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9BE7" w14:textId="1597BB4B" w:rsidR="004B0A39" w:rsidRPr="00DB0921" w:rsidRDefault="00800D96" w:rsidP="0050110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DB0921">
        <w:rPr>
          <w:rFonts w:ascii="Times New Roman" w:hAnsi="Times New Roman" w:cs="Times New Roman"/>
          <w:b/>
          <w:bCs/>
        </w:rPr>
        <w:t>Titolo del progetto</w:t>
      </w:r>
      <w:r w:rsidR="004B0A39" w:rsidRPr="00DB0921">
        <w:rPr>
          <w:rFonts w:ascii="Times New Roman" w:hAnsi="Times New Roman" w:cs="Times New Roman"/>
          <w:b/>
          <w:bCs/>
        </w:rPr>
        <w:t xml:space="preserve">: </w:t>
      </w:r>
      <w:r w:rsidR="00E9682C" w:rsidRPr="00E9682C">
        <w:rPr>
          <w:rFonts w:ascii="Times New Roman" w:hAnsi="Times New Roman" w:cs="Times New Roman"/>
          <w:b/>
          <w:bCs/>
        </w:rPr>
        <w:t>Adaptive designs for modern medical experimentation</w:t>
      </w:r>
    </w:p>
    <w:p w14:paraId="45E6B1CC" w14:textId="23398F0D" w:rsidR="00DB0921" w:rsidRPr="00DB0921" w:rsidRDefault="00800D96" w:rsidP="00501105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DB0921">
        <w:rPr>
          <w:rFonts w:ascii="Times New Roman" w:hAnsi="Times New Roman" w:cs="Times New Roman"/>
          <w:b/>
          <w:bCs/>
        </w:rPr>
        <w:t>Descrizione degli obiettivi e del carattere di originalità e innovatività della proposta progettuale</w:t>
      </w:r>
      <w:r w:rsidRPr="00DB0921">
        <w:rPr>
          <w:rFonts w:ascii="Times New Roman" w:hAnsi="Times New Roman" w:cs="Times New Roman"/>
        </w:rPr>
        <w:t xml:space="preserve"> (massimo 5.000 caratteri)</w:t>
      </w:r>
    </w:p>
    <w:p w14:paraId="2334B791" w14:textId="045DFD21" w:rsidR="0044632C" w:rsidRDefault="00DB0921" w:rsidP="006E5F3B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F73FEC">
        <w:rPr>
          <w:rFonts w:ascii="Times New Roman" w:hAnsi="Times New Roman" w:cs="Times New Roman"/>
        </w:rPr>
        <w:t xml:space="preserve">Tradizionalmente, gli studi clinici </w:t>
      </w:r>
      <w:r w:rsidR="00D93984" w:rsidRPr="00F73FEC">
        <w:rPr>
          <w:rFonts w:ascii="Times New Roman" w:hAnsi="Times New Roman" w:cs="Times New Roman"/>
        </w:rPr>
        <w:t>vengono progettati</w:t>
      </w:r>
      <w:r w:rsidRPr="00F73FEC">
        <w:rPr>
          <w:rFonts w:ascii="Times New Roman" w:hAnsi="Times New Roman" w:cs="Times New Roman"/>
        </w:rPr>
        <w:t xml:space="preserve"> con l’obbiettivo di testare un nuovo trattamento su un campione di pazienti, </w:t>
      </w:r>
      <w:r w:rsidR="007D5A7C">
        <w:rPr>
          <w:rFonts w:ascii="Times New Roman" w:hAnsi="Times New Roman" w:cs="Times New Roman"/>
        </w:rPr>
        <w:t>assumendo</w:t>
      </w:r>
      <w:r w:rsidRPr="00F73FEC">
        <w:rPr>
          <w:rFonts w:ascii="Times New Roman" w:hAnsi="Times New Roman" w:cs="Times New Roman"/>
        </w:rPr>
        <w:t xml:space="preserve"> che il suo effetto sia omogeneo per tutti i soggetti coinvolti nello studio.</w:t>
      </w:r>
      <w:r w:rsidR="00393843" w:rsidRPr="00F73FEC">
        <w:rPr>
          <w:rFonts w:ascii="Times New Roman" w:hAnsi="Times New Roman" w:cs="Times New Roman"/>
        </w:rPr>
        <w:t xml:space="preserve"> Tuttavia, in molti casi</w:t>
      </w:r>
      <w:r w:rsidR="004E02AE">
        <w:rPr>
          <w:rFonts w:ascii="Times New Roman" w:hAnsi="Times New Roman" w:cs="Times New Roman"/>
        </w:rPr>
        <w:t>,</w:t>
      </w:r>
      <w:r w:rsidR="00393843" w:rsidRPr="00F73FEC">
        <w:rPr>
          <w:rFonts w:ascii="Times New Roman" w:hAnsi="Times New Roman" w:cs="Times New Roman"/>
        </w:rPr>
        <w:t xml:space="preserve"> l'effetto di un trattamento può differire in determinati sottogruppi di pazienti (ad </w:t>
      </w:r>
      <w:r w:rsidR="004E02AE" w:rsidRPr="00F73FEC">
        <w:rPr>
          <w:rFonts w:ascii="Times New Roman" w:hAnsi="Times New Roman" w:cs="Times New Roman"/>
        </w:rPr>
        <w:t>esempio</w:t>
      </w:r>
      <w:r w:rsidR="007D5A7C" w:rsidRPr="001229C1">
        <w:rPr>
          <w:rFonts w:ascii="Times New Roman" w:hAnsi="Times New Roman" w:cs="Times New Roman"/>
        </w:rPr>
        <w:t>,</w:t>
      </w:r>
      <w:r w:rsidR="00393843" w:rsidRPr="00F73FEC">
        <w:rPr>
          <w:rFonts w:ascii="Times New Roman" w:hAnsi="Times New Roman" w:cs="Times New Roman"/>
        </w:rPr>
        <w:t xml:space="preserve"> </w:t>
      </w:r>
      <w:r w:rsidR="004E02AE">
        <w:rPr>
          <w:rFonts w:ascii="Times New Roman" w:hAnsi="Times New Roman" w:cs="Times New Roman"/>
        </w:rPr>
        <w:t>gli</w:t>
      </w:r>
      <w:r w:rsidR="00393843" w:rsidRPr="00F73FEC">
        <w:rPr>
          <w:rFonts w:ascii="Times New Roman" w:hAnsi="Times New Roman" w:cs="Times New Roman"/>
        </w:rPr>
        <w:t xml:space="preserve"> agenti anticancro </w:t>
      </w:r>
      <w:r w:rsidR="004E02AE">
        <w:rPr>
          <w:rFonts w:ascii="Times New Roman" w:hAnsi="Times New Roman" w:cs="Times New Roman"/>
        </w:rPr>
        <w:t>sono terapie</w:t>
      </w:r>
      <w:r w:rsidR="00393843" w:rsidRPr="00F73FEC">
        <w:rPr>
          <w:rFonts w:ascii="Times New Roman" w:hAnsi="Times New Roman" w:cs="Times New Roman"/>
        </w:rPr>
        <w:t xml:space="preserve"> </w:t>
      </w:r>
      <w:r w:rsidR="004E02AE">
        <w:rPr>
          <w:rFonts w:ascii="Times New Roman" w:hAnsi="Times New Roman" w:cs="Times New Roman"/>
        </w:rPr>
        <w:t xml:space="preserve">a bersaglio molecolare, per cui solo alcuni pazienti ne beneficiano, </w:t>
      </w:r>
      <w:r w:rsidR="00393843" w:rsidRPr="00F73FEC">
        <w:rPr>
          <w:rFonts w:ascii="Times New Roman" w:hAnsi="Times New Roman" w:cs="Times New Roman"/>
        </w:rPr>
        <w:t>Freidlin and Korn, 2014</w:t>
      </w:r>
      <w:r w:rsidR="00D93984" w:rsidRPr="00F73FEC">
        <w:rPr>
          <w:rFonts w:ascii="Times New Roman" w:hAnsi="Times New Roman" w:cs="Times New Roman"/>
        </w:rPr>
        <w:t>)</w:t>
      </w:r>
      <w:r w:rsidR="004549E2">
        <w:rPr>
          <w:rFonts w:ascii="Times New Roman" w:hAnsi="Times New Roman" w:cs="Times New Roman"/>
        </w:rPr>
        <w:t xml:space="preserve">. </w:t>
      </w:r>
      <w:r w:rsidR="006E5F3B">
        <w:rPr>
          <w:rFonts w:ascii="Times New Roman" w:hAnsi="Times New Roman" w:cs="Times New Roman"/>
        </w:rPr>
        <w:t xml:space="preserve">Uno degli </w:t>
      </w:r>
      <w:r w:rsidR="004549E2" w:rsidRPr="00501105">
        <w:rPr>
          <w:rFonts w:ascii="Times New Roman" w:hAnsi="Times New Roman" w:cs="Times New Roman"/>
        </w:rPr>
        <w:t>ostacol</w:t>
      </w:r>
      <w:r w:rsidR="006E5F3B">
        <w:rPr>
          <w:rFonts w:ascii="Times New Roman" w:hAnsi="Times New Roman" w:cs="Times New Roman"/>
        </w:rPr>
        <w:t>i</w:t>
      </w:r>
      <w:r w:rsidR="004549E2" w:rsidRPr="00501105">
        <w:rPr>
          <w:rFonts w:ascii="Times New Roman" w:hAnsi="Times New Roman" w:cs="Times New Roman"/>
        </w:rPr>
        <w:t xml:space="preserve"> principal</w:t>
      </w:r>
      <w:r w:rsidR="006E5F3B">
        <w:rPr>
          <w:rFonts w:ascii="Times New Roman" w:hAnsi="Times New Roman" w:cs="Times New Roman"/>
        </w:rPr>
        <w:t>i</w:t>
      </w:r>
      <w:r w:rsidR="004549E2" w:rsidRPr="00501105">
        <w:rPr>
          <w:rFonts w:ascii="Times New Roman" w:hAnsi="Times New Roman" w:cs="Times New Roman"/>
        </w:rPr>
        <w:t xml:space="preserve"> nel processo di sviluppo dei farmaci è l'alta percentuale di fallimento degli studi clinici (Harrer e al. 2019)</w:t>
      </w:r>
      <w:r w:rsidR="004549E2">
        <w:rPr>
          <w:rFonts w:ascii="Times New Roman" w:hAnsi="Times New Roman" w:cs="Times New Roman"/>
        </w:rPr>
        <w:t xml:space="preserve"> </w:t>
      </w:r>
      <w:r w:rsidR="00C501AD">
        <w:rPr>
          <w:rFonts w:ascii="Times New Roman" w:hAnsi="Times New Roman" w:cs="Times New Roman"/>
        </w:rPr>
        <w:t>causata in particolare d</w:t>
      </w:r>
      <w:r w:rsidR="007D5A7C" w:rsidRPr="001229C1">
        <w:rPr>
          <w:rFonts w:ascii="Times New Roman" w:hAnsi="Times New Roman" w:cs="Times New Roman"/>
        </w:rPr>
        <w:t>al</w:t>
      </w:r>
      <w:r w:rsidR="004549E2" w:rsidRPr="001229C1">
        <w:rPr>
          <w:rFonts w:ascii="Times New Roman" w:hAnsi="Times New Roman" w:cs="Times New Roman"/>
        </w:rPr>
        <w:t>la</w:t>
      </w:r>
      <w:r w:rsidR="004549E2" w:rsidRPr="00501105">
        <w:rPr>
          <w:rFonts w:ascii="Times New Roman" w:hAnsi="Times New Roman" w:cs="Times New Roman"/>
        </w:rPr>
        <w:t xml:space="preserve"> selezione subottimale della coorte di pazienti e </w:t>
      </w:r>
      <w:r w:rsidR="00C501AD">
        <w:rPr>
          <w:rFonts w:ascii="Times New Roman" w:hAnsi="Times New Roman" w:cs="Times New Roman"/>
        </w:rPr>
        <w:t>d</w:t>
      </w:r>
      <w:r w:rsidR="004549E2" w:rsidRPr="00501105">
        <w:rPr>
          <w:rFonts w:ascii="Times New Roman" w:hAnsi="Times New Roman" w:cs="Times New Roman"/>
        </w:rPr>
        <w:t>alle tecniche di reclutamento, che non riescono a coinvolgere i pazienti più adatti</w:t>
      </w:r>
      <w:r w:rsidR="004549E2">
        <w:rPr>
          <w:rFonts w:ascii="Times New Roman" w:hAnsi="Times New Roman" w:cs="Times New Roman"/>
        </w:rPr>
        <w:t xml:space="preserve">. </w:t>
      </w:r>
    </w:p>
    <w:p w14:paraId="42ED293B" w14:textId="30AF8E13" w:rsidR="0044632C" w:rsidRPr="00F73FEC" w:rsidRDefault="0044632C" w:rsidP="006E5F3B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F73FEC">
        <w:rPr>
          <w:rFonts w:ascii="Times New Roman" w:hAnsi="Times New Roman" w:cs="Times New Roman"/>
        </w:rPr>
        <w:t xml:space="preserve">I recenti progressi nelle scienze biomediche stanno rendendo possibile lo sviluppo di nuove terapie personalizzate, basate sulle specifiche caratteristiche dei pazienti. </w:t>
      </w:r>
      <w:r w:rsidR="00687F49">
        <w:rPr>
          <w:rFonts w:ascii="Times New Roman" w:hAnsi="Times New Roman" w:cs="Times New Roman"/>
        </w:rPr>
        <w:t>Gli</w:t>
      </w:r>
      <w:r w:rsidRPr="00F73FEC">
        <w:rPr>
          <w:rFonts w:ascii="Times New Roman" w:hAnsi="Times New Roman" w:cs="Times New Roman"/>
        </w:rPr>
        <w:t xml:space="preserve"> scenari sperimentali associati all’idea di una “medicina personalizzata” sono molto complessi non solo da un punto di vista clinico, etico, logistico e regolatorio</w:t>
      </w:r>
      <w:r w:rsidR="001229C1">
        <w:rPr>
          <w:rFonts w:ascii="Times New Roman" w:hAnsi="Times New Roman" w:cs="Times New Roman"/>
        </w:rPr>
        <w:t xml:space="preserve">, </w:t>
      </w:r>
      <w:r w:rsidRPr="00F73FEC">
        <w:rPr>
          <w:rFonts w:ascii="Times New Roman" w:hAnsi="Times New Roman" w:cs="Times New Roman"/>
        </w:rPr>
        <w:t>ma anche per quanto riguarda l’analisi statistica e la pianificazione del disegno sperimentale</w:t>
      </w:r>
      <w:r w:rsidR="00501105">
        <w:rPr>
          <w:rFonts w:ascii="Times New Roman" w:hAnsi="Times New Roman" w:cs="Times New Roman"/>
        </w:rPr>
        <w:t xml:space="preserve"> (Simon 2015).</w:t>
      </w:r>
      <w:r w:rsidR="006E5F3B">
        <w:rPr>
          <w:rFonts w:ascii="Times New Roman" w:hAnsi="Times New Roman" w:cs="Times New Roman"/>
        </w:rPr>
        <w:t xml:space="preserve"> </w:t>
      </w:r>
      <w:r w:rsidRPr="00F73FEC">
        <w:rPr>
          <w:rFonts w:ascii="Times New Roman" w:hAnsi="Times New Roman" w:cs="Times New Roman"/>
        </w:rPr>
        <w:t xml:space="preserve">Le cause della complessità nella scelta del disegno ottimo derivano dal fatto che queste nuove strategie sperimentali dipendono da un elevato numero fattori e di parametri che sono incogniti nella fase di pianificazione. Inoltre, è essenziale che l’allocazione dei pazienti ai trattamenti sia randomizzata, per garantire </w:t>
      </w:r>
      <w:r w:rsidR="00BD4DC6" w:rsidRPr="00F73FEC">
        <w:rPr>
          <w:rFonts w:ascii="Times New Roman" w:hAnsi="Times New Roman" w:cs="Times New Roman"/>
        </w:rPr>
        <w:t>imparzialità</w:t>
      </w:r>
      <w:r w:rsidRPr="00F73FEC">
        <w:rPr>
          <w:rFonts w:ascii="Times New Roman" w:hAnsi="Times New Roman" w:cs="Times New Roman"/>
        </w:rPr>
        <w:t xml:space="preserve"> e comparabilità</w:t>
      </w:r>
      <w:r w:rsidR="00BD4DC6">
        <w:rPr>
          <w:rFonts w:ascii="Times New Roman" w:hAnsi="Times New Roman" w:cs="Times New Roman"/>
        </w:rPr>
        <w:t xml:space="preserve"> dei risultati</w:t>
      </w:r>
      <w:r w:rsidRPr="00F73FEC">
        <w:rPr>
          <w:rFonts w:ascii="Times New Roman" w:hAnsi="Times New Roman" w:cs="Times New Roman"/>
        </w:rPr>
        <w:t xml:space="preserve"> e controllare i fattori di confondimento</w:t>
      </w:r>
      <w:r w:rsidR="00501105">
        <w:rPr>
          <w:rFonts w:ascii="Times New Roman" w:hAnsi="Times New Roman" w:cs="Times New Roman"/>
        </w:rPr>
        <w:t>.</w:t>
      </w:r>
    </w:p>
    <w:p w14:paraId="1BAA6FFD" w14:textId="1B26812A" w:rsidR="00865EE6" w:rsidRPr="00F73FEC" w:rsidRDefault="004549E2" w:rsidP="00D90802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 xml:space="preserve">Questi problemi mettono in evidenza l'importanza </w:t>
      </w:r>
      <w:r w:rsidRPr="001229C1">
        <w:rPr>
          <w:rFonts w:ascii="Times New Roman" w:hAnsi="Times New Roman" w:cs="Times New Roman"/>
        </w:rPr>
        <w:t>dello sviluppo e del perfezionamento di nuove metodologie statistiche che assicurino che gli studi possano offrire i</w:t>
      </w:r>
      <w:r w:rsidR="00CE789D" w:rsidRPr="001229C1">
        <w:rPr>
          <w:rFonts w:ascii="Times New Roman" w:hAnsi="Times New Roman" w:cs="Times New Roman"/>
        </w:rPr>
        <w:t>l</w:t>
      </w:r>
      <w:r w:rsidRPr="001229C1">
        <w:rPr>
          <w:rFonts w:ascii="Times New Roman" w:hAnsi="Times New Roman" w:cs="Times New Roman"/>
        </w:rPr>
        <w:t xml:space="preserve"> trattament</w:t>
      </w:r>
      <w:r w:rsidR="00CE789D" w:rsidRPr="001229C1">
        <w:rPr>
          <w:rFonts w:ascii="Times New Roman" w:hAnsi="Times New Roman" w:cs="Times New Roman"/>
        </w:rPr>
        <w:t>o</w:t>
      </w:r>
      <w:r w:rsidRPr="001229C1">
        <w:rPr>
          <w:rFonts w:ascii="Times New Roman" w:hAnsi="Times New Roman" w:cs="Times New Roman"/>
        </w:rPr>
        <w:t xml:space="preserve"> </w:t>
      </w:r>
      <w:r w:rsidR="00CE789D" w:rsidRPr="001229C1">
        <w:rPr>
          <w:rFonts w:ascii="Times New Roman" w:hAnsi="Times New Roman" w:cs="Times New Roman"/>
        </w:rPr>
        <w:t>adeguato</w:t>
      </w:r>
      <w:r w:rsidRPr="001229C1">
        <w:rPr>
          <w:rFonts w:ascii="Times New Roman" w:hAnsi="Times New Roman" w:cs="Times New Roman"/>
        </w:rPr>
        <w:t xml:space="preserve"> </w:t>
      </w:r>
      <w:r w:rsidR="00CE789D" w:rsidRPr="001229C1">
        <w:rPr>
          <w:rFonts w:ascii="Times New Roman" w:hAnsi="Times New Roman" w:cs="Times New Roman"/>
        </w:rPr>
        <w:t xml:space="preserve">ad ogni </w:t>
      </w:r>
      <w:r w:rsidRPr="001229C1">
        <w:rPr>
          <w:rFonts w:ascii="Times New Roman" w:hAnsi="Times New Roman" w:cs="Times New Roman"/>
        </w:rPr>
        <w:t>pazient</w:t>
      </w:r>
      <w:r w:rsidR="00CE789D" w:rsidRPr="001229C1">
        <w:rPr>
          <w:rFonts w:ascii="Times New Roman" w:hAnsi="Times New Roman" w:cs="Times New Roman"/>
        </w:rPr>
        <w:t>e</w:t>
      </w:r>
      <w:r w:rsidR="001229C1" w:rsidRPr="001229C1">
        <w:rPr>
          <w:rFonts w:ascii="Times New Roman" w:hAnsi="Times New Roman" w:cs="Times New Roman"/>
        </w:rPr>
        <w:t xml:space="preserve"> </w:t>
      </w:r>
      <w:r w:rsidRPr="001229C1">
        <w:rPr>
          <w:rFonts w:ascii="Times New Roman" w:hAnsi="Times New Roman" w:cs="Times New Roman"/>
        </w:rPr>
        <w:t>in modo più efficiente, senza compromettere l'integrità complessiva del processo di valutazione de</w:t>
      </w:r>
      <w:r w:rsidR="00687F49">
        <w:rPr>
          <w:rFonts w:ascii="Times New Roman" w:hAnsi="Times New Roman" w:cs="Times New Roman"/>
        </w:rPr>
        <w:t xml:space="preserve">lle terapie </w:t>
      </w:r>
      <w:r w:rsidRPr="001229C1">
        <w:rPr>
          <w:rFonts w:ascii="Times New Roman" w:hAnsi="Times New Roman" w:cs="Times New Roman"/>
        </w:rPr>
        <w:t>sperimentali.</w:t>
      </w:r>
      <w:r w:rsidR="0044632C" w:rsidRPr="001229C1">
        <w:rPr>
          <w:rFonts w:ascii="Times New Roman" w:hAnsi="Times New Roman" w:cs="Times New Roman"/>
        </w:rPr>
        <w:t xml:space="preserve"> </w:t>
      </w:r>
      <w:r w:rsidR="00934A46" w:rsidRPr="00F73FEC">
        <w:rPr>
          <w:rFonts w:ascii="Times New Roman" w:hAnsi="Times New Roman" w:cs="Times New Roman"/>
        </w:rPr>
        <w:t xml:space="preserve">Vari </w:t>
      </w:r>
      <w:r w:rsidR="005C4BEA" w:rsidRPr="00F73FEC">
        <w:rPr>
          <w:rFonts w:ascii="Times New Roman" w:hAnsi="Times New Roman" w:cs="Times New Roman"/>
        </w:rPr>
        <w:t>approcci</w:t>
      </w:r>
      <w:r w:rsidR="00934A46" w:rsidRPr="00F73FEC">
        <w:rPr>
          <w:rFonts w:ascii="Times New Roman" w:hAnsi="Times New Roman" w:cs="Times New Roman"/>
        </w:rPr>
        <w:t xml:space="preserve"> per la medicina personalizzata sono stat</w:t>
      </w:r>
      <w:r w:rsidR="005C4BEA" w:rsidRPr="00F73FEC">
        <w:rPr>
          <w:rFonts w:ascii="Times New Roman" w:hAnsi="Times New Roman" w:cs="Times New Roman"/>
        </w:rPr>
        <w:t>i</w:t>
      </w:r>
      <w:r w:rsidR="00934A46" w:rsidRPr="00F73FEC">
        <w:rPr>
          <w:rFonts w:ascii="Times New Roman" w:hAnsi="Times New Roman" w:cs="Times New Roman"/>
        </w:rPr>
        <w:t xml:space="preserve"> propost</w:t>
      </w:r>
      <w:r w:rsidR="005C4BEA" w:rsidRPr="00F73FEC">
        <w:rPr>
          <w:rFonts w:ascii="Times New Roman" w:hAnsi="Times New Roman" w:cs="Times New Roman"/>
        </w:rPr>
        <w:t>i</w:t>
      </w:r>
      <w:r w:rsidR="006E5F3B">
        <w:rPr>
          <w:rFonts w:ascii="Times New Roman" w:hAnsi="Times New Roman" w:cs="Times New Roman"/>
        </w:rPr>
        <w:t xml:space="preserve"> in letteratura</w:t>
      </w:r>
      <w:r w:rsidR="00934A46" w:rsidRPr="00F73FEC">
        <w:rPr>
          <w:rFonts w:ascii="Times New Roman" w:hAnsi="Times New Roman" w:cs="Times New Roman"/>
        </w:rPr>
        <w:t>.</w:t>
      </w:r>
      <w:r w:rsidR="006E5F3B">
        <w:rPr>
          <w:rFonts w:ascii="Times New Roman" w:hAnsi="Times New Roman" w:cs="Times New Roman"/>
        </w:rPr>
        <w:t xml:space="preserve"> </w:t>
      </w:r>
      <w:r w:rsidR="00DB0921" w:rsidRPr="00F73FEC">
        <w:rPr>
          <w:rFonts w:ascii="Times New Roman" w:hAnsi="Times New Roman" w:cs="Times New Roman"/>
        </w:rPr>
        <w:t>Gli Adaptive Enrichment</w:t>
      </w:r>
      <w:r w:rsidR="00501105">
        <w:rPr>
          <w:rFonts w:ascii="Times New Roman" w:hAnsi="Times New Roman" w:cs="Times New Roman"/>
        </w:rPr>
        <w:t xml:space="preserve"> (AE)</w:t>
      </w:r>
      <w:r w:rsidR="00DB0921" w:rsidRPr="00F73FEC">
        <w:rPr>
          <w:rFonts w:ascii="Times New Roman" w:hAnsi="Times New Roman" w:cs="Times New Roman"/>
        </w:rPr>
        <w:t xml:space="preserve"> designs sono stati introdotti </w:t>
      </w:r>
      <w:r w:rsidR="00934A46" w:rsidRPr="00F73FEC">
        <w:rPr>
          <w:rFonts w:ascii="Times New Roman" w:hAnsi="Times New Roman" w:cs="Times New Roman"/>
        </w:rPr>
        <w:t xml:space="preserve">con l’obiettivo </w:t>
      </w:r>
      <w:r w:rsidR="00DB0921" w:rsidRPr="00F73FEC">
        <w:rPr>
          <w:rFonts w:ascii="Times New Roman" w:hAnsi="Times New Roman" w:cs="Times New Roman"/>
        </w:rPr>
        <w:t>di identificare specifiche</w:t>
      </w:r>
      <w:r w:rsidR="00934A46" w:rsidRPr="00F73FEC">
        <w:rPr>
          <w:rFonts w:ascii="Times New Roman" w:hAnsi="Times New Roman" w:cs="Times New Roman"/>
        </w:rPr>
        <w:t xml:space="preserve"> sottopopolazioni di pazienti</w:t>
      </w:r>
      <w:r w:rsidR="00501105">
        <w:rPr>
          <w:rFonts w:ascii="Times New Roman" w:hAnsi="Times New Roman" w:cs="Times New Roman"/>
        </w:rPr>
        <w:t xml:space="preserve"> che</w:t>
      </w:r>
      <w:r w:rsidR="00DB0921" w:rsidRPr="00F73FEC">
        <w:rPr>
          <w:rFonts w:ascii="Times New Roman" w:hAnsi="Times New Roman" w:cs="Times New Roman"/>
        </w:rPr>
        <w:t>, sulla base di un</w:t>
      </w:r>
      <w:r w:rsidR="003106EF" w:rsidRPr="00F73FEC">
        <w:rPr>
          <w:rFonts w:ascii="Times New Roman" w:hAnsi="Times New Roman" w:cs="Times New Roman"/>
        </w:rPr>
        <w:t>o o più</w:t>
      </w:r>
      <w:r w:rsidR="00934A46" w:rsidRPr="00F73FEC">
        <w:rPr>
          <w:rFonts w:ascii="Times New Roman" w:hAnsi="Times New Roman" w:cs="Times New Roman"/>
        </w:rPr>
        <w:t xml:space="preserve"> biomarcator</w:t>
      </w:r>
      <w:r w:rsidR="003106EF" w:rsidRPr="00F73FEC">
        <w:rPr>
          <w:rFonts w:ascii="Times New Roman" w:hAnsi="Times New Roman" w:cs="Times New Roman"/>
        </w:rPr>
        <w:t>i</w:t>
      </w:r>
      <w:r w:rsidR="00DB0921" w:rsidRPr="00F73FEC">
        <w:rPr>
          <w:rFonts w:ascii="Times New Roman" w:hAnsi="Times New Roman" w:cs="Times New Roman"/>
        </w:rPr>
        <w:t xml:space="preserve">, </w:t>
      </w:r>
      <w:r w:rsidR="003106EF" w:rsidRPr="00F73FEC">
        <w:rPr>
          <w:rFonts w:ascii="Times New Roman" w:hAnsi="Times New Roman" w:cs="Times New Roman"/>
        </w:rPr>
        <w:t xml:space="preserve">risultano beneficiare maggiormente del </w:t>
      </w:r>
      <w:r w:rsidR="00934A46" w:rsidRPr="00F73FEC">
        <w:rPr>
          <w:rFonts w:ascii="Times New Roman" w:hAnsi="Times New Roman" w:cs="Times New Roman"/>
        </w:rPr>
        <w:t xml:space="preserve">trattamento </w:t>
      </w:r>
      <w:r w:rsidR="00501105">
        <w:rPr>
          <w:rFonts w:ascii="Times New Roman" w:hAnsi="Times New Roman" w:cs="Times New Roman"/>
        </w:rPr>
        <w:t>in esame</w:t>
      </w:r>
      <w:r w:rsidR="00DB0921" w:rsidRPr="00F73FEC">
        <w:rPr>
          <w:rFonts w:ascii="Times New Roman" w:hAnsi="Times New Roman" w:cs="Times New Roman"/>
        </w:rPr>
        <w:t>.</w:t>
      </w:r>
      <w:r w:rsidR="003106EF" w:rsidRPr="00F73FEC">
        <w:rPr>
          <w:rFonts w:ascii="Times New Roman" w:hAnsi="Times New Roman" w:cs="Times New Roman"/>
        </w:rPr>
        <w:t xml:space="preserve"> Dopo una prima fase in cui i pazienti vengono reclutati dall'intera popolazione </w:t>
      </w:r>
      <w:r w:rsidR="00CE789D" w:rsidRPr="00F73FEC">
        <w:rPr>
          <w:rFonts w:ascii="Times New Roman" w:hAnsi="Times New Roman" w:cs="Times New Roman"/>
        </w:rPr>
        <w:t>eleggibile</w:t>
      </w:r>
      <w:r w:rsidR="00CE789D">
        <w:rPr>
          <w:rFonts w:ascii="Times New Roman" w:hAnsi="Times New Roman" w:cs="Times New Roman"/>
        </w:rPr>
        <w:t xml:space="preserve">, </w:t>
      </w:r>
      <w:r w:rsidR="00CE789D" w:rsidRPr="00F73FEC">
        <w:rPr>
          <w:rFonts w:ascii="Times New Roman" w:hAnsi="Times New Roman" w:cs="Times New Roman"/>
        </w:rPr>
        <w:t>gli</w:t>
      </w:r>
      <w:r w:rsidR="00903A19" w:rsidRPr="00F73FEC">
        <w:rPr>
          <w:rFonts w:ascii="Times New Roman" w:hAnsi="Times New Roman" w:cs="Times New Roman"/>
        </w:rPr>
        <w:t xml:space="preserve"> </w:t>
      </w:r>
      <w:r w:rsidR="00501105">
        <w:rPr>
          <w:rFonts w:ascii="Times New Roman" w:hAnsi="Times New Roman" w:cs="Times New Roman"/>
        </w:rPr>
        <w:t>AE</w:t>
      </w:r>
      <w:r w:rsidR="00903A19" w:rsidRPr="00F73FEC">
        <w:rPr>
          <w:rFonts w:ascii="Times New Roman" w:hAnsi="Times New Roman" w:cs="Times New Roman"/>
        </w:rPr>
        <w:t xml:space="preserve"> prevedono una o più analisi intermedie in cui</w:t>
      </w:r>
      <w:r w:rsidR="00501105">
        <w:rPr>
          <w:rFonts w:ascii="Times New Roman" w:hAnsi="Times New Roman" w:cs="Times New Roman"/>
        </w:rPr>
        <w:t>,</w:t>
      </w:r>
      <w:r w:rsidR="00903A19" w:rsidRPr="00F73FEC">
        <w:rPr>
          <w:rFonts w:ascii="Times New Roman" w:hAnsi="Times New Roman" w:cs="Times New Roman"/>
        </w:rPr>
        <w:t xml:space="preserve"> sulla base delle informazioni raccolte nel corso del trial</w:t>
      </w:r>
      <w:r w:rsidR="00501105">
        <w:rPr>
          <w:rFonts w:ascii="Times New Roman" w:hAnsi="Times New Roman" w:cs="Times New Roman"/>
        </w:rPr>
        <w:t>,</w:t>
      </w:r>
      <w:r w:rsidR="00903A19" w:rsidRPr="00F73FEC">
        <w:rPr>
          <w:rFonts w:ascii="Times New Roman" w:hAnsi="Times New Roman" w:cs="Times New Roman"/>
        </w:rPr>
        <w:t xml:space="preserve"> il criterio di arruolamento viene aggiornato in modo adattivo </w:t>
      </w:r>
      <w:r w:rsidR="001229C1" w:rsidRPr="001229C1">
        <w:rPr>
          <w:rFonts w:ascii="Times New Roman" w:hAnsi="Times New Roman" w:cs="Times New Roman"/>
        </w:rPr>
        <w:t>per</w:t>
      </w:r>
      <w:r w:rsidR="00903A19" w:rsidRPr="00F73FEC">
        <w:rPr>
          <w:rFonts w:ascii="Times New Roman" w:hAnsi="Times New Roman" w:cs="Times New Roman"/>
        </w:rPr>
        <w:t xml:space="preserve"> identificare</w:t>
      </w:r>
      <w:r w:rsidR="003106EF" w:rsidRPr="00F73FEC">
        <w:rPr>
          <w:rFonts w:ascii="Times New Roman" w:hAnsi="Times New Roman" w:cs="Times New Roman"/>
        </w:rPr>
        <w:t xml:space="preserve"> il sottogruppo desiderato (Simon e Simon, 2013).</w:t>
      </w:r>
      <w:r w:rsidR="00903A19" w:rsidRPr="00F73FEC">
        <w:rPr>
          <w:rFonts w:ascii="Times New Roman" w:hAnsi="Times New Roman" w:cs="Times New Roman"/>
        </w:rPr>
        <w:t xml:space="preserve"> </w:t>
      </w:r>
      <w:r w:rsidR="00865EE6" w:rsidRPr="00F73FEC">
        <w:rPr>
          <w:rFonts w:ascii="Times New Roman" w:hAnsi="Times New Roman" w:cs="Times New Roman"/>
        </w:rPr>
        <w:t xml:space="preserve">In presenza di scenari sperimentali ancora più complessi, ad esempio in </w:t>
      </w:r>
      <w:r w:rsidR="00C501AD">
        <w:rPr>
          <w:rFonts w:ascii="Times New Roman" w:hAnsi="Times New Roman" w:cs="Times New Roman"/>
        </w:rPr>
        <w:t xml:space="preserve">caso </w:t>
      </w:r>
      <w:r w:rsidR="00865EE6" w:rsidRPr="00F73FEC">
        <w:rPr>
          <w:rFonts w:ascii="Times New Roman" w:hAnsi="Times New Roman" w:cs="Times New Roman"/>
        </w:rPr>
        <w:t>di più trattament</w:t>
      </w:r>
      <w:r w:rsidR="006E5F3B">
        <w:rPr>
          <w:rFonts w:ascii="Times New Roman" w:hAnsi="Times New Roman" w:cs="Times New Roman"/>
        </w:rPr>
        <w:t>i</w:t>
      </w:r>
      <w:r w:rsidR="00865EE6" w:rsidRPr="00F73FEC">
        <w:rPr>
          <w:rFonts w:ascii="Times New Roman" w:hAnsi="Times New Roman" w:cs="Times New Roman"/>
        </w:rPr>
        <w:t xml:space="preserve">, l’obiettivo diventa scoprire quale sottogruppo di pazienti beneficia di quale trattamento. </w:t>
      </w:r>
      <w:r w:rsidR="003E7746" w:rsidRPr="00F73FEC">
        <w:rPr>
          <w:rFonts w:ascii="Times New Roman" w:hAnsi="Times New Roman" w:cs="Times New Roman"/>
        </w:rPr>
        <w:t>A questo proposito stanno suscitando un grande interesse delle procedure innovative</w:t>
      </w:r>
      <w:r w:rsidR="00865EE6" w:rsidRPr="00F73FEC">
        <w:rPr>
          <w:rFonts w:ascii="Times New Roman" w:hAnsi="Times New Roman" w:cs="Times New Roman"/>
        </w:rPr>
        <w:t xml:space="preserve"> </w:t>
      </w:r>
      <w:r w:rsidR="00C501AD">
        <w:rPr>
          <w:rFonts w:ascii="Times New Roman" w:hAnsi="Times New Roman" w:cs="Times New Roman"/>
        </w:rPr>
        <w:t>chiamate</w:t>
      </w:r>
      <w:r w:rsidR="00865EE6" w:rsidRPr="00F73FEC">
        <w:rPr>
          <w:rFonts w:ascii="Times New Roman" w:hAnsi="Times New Roman" w:cs="Times New Roman"/>
        </w:rPr>
        <w:t xml:space="preserve"> “master protocols”</w:t>
      </w:r>
      <w:r w:rsidR="00C501AD">
        <w:rPr>
          <w:rFonts w:ascii="Times New Roman" w:hAnsi="Times New Roman" w:cs="Times New Roman"/>
        </w:rPr>
        <w:t xml:space="preserve">, </w:t>
      </w:r>
      <w:r w:rsidR="003E7746" w:rsidRPr="00F73FEC">
        <w:rPr>
          <w:rFonts w:ascii="Times New Roman" w:hAnsi="Times New Roman" w:cs="Times New Roman"/>
        </w:rPr>
        <w:t>che comprendono gli umbrella trial e i platform trials</w:t>
      </w:r>
      <w:r w:rsidR="00C501AD">
        <w:rPr>
          <w:rFonts w:ascii="Times New Roman" w:hAnsi="Times New Roman" w:cs="Times New Roman"/>
        </w:rPr>
        <w:t>, per i quali</w:t>
      </w:r>
      <w:r w:rsidR="003E7746" w:rsidRPr="00F73FEC">
        <w:rPr>
          <w:rFonts w:ascii="Times New Roman" w:hAnsi="Times New Roman" w:cs="Times New Roman"/>
        </w:rPr>
        <w:t xml:space="preserve"> risultati </w:t>
      </w:r>
      <w:r w:rsidR="004C4B43" w:rsidRPr="00F73FEC">
        <w:rPr>
          <w:rFonts w:ascii="Times New Roman" w:hAnsi="Times New Roman" w:cs="Times New Roman"/>
        </w:rPr>
        <w:t>riguardanti l’aspetto della pianificazione speriment</w:t>
      </w:r>
      <w:r w:rsidR="00C501AD">
        <w:rPr>
          <w:rFonts w:ascii="Times New Roman" w:hAnsi="Times New Roman" w:cs="Times New Roman"/>
        </w:rPr>
        <w:t>ale</w:t>
      </w:r>
      <w:r w:rsidR="004C4B43" w:rsidRPr="00F73FEC">
        <w:rPr>
          <w:rFonts w:ascii="Times New Roman" w:hAnsi="Times New Roman" w:cs="Times New Roman"/>
        </w:rPr>
        <w:t xml:space="preserve"> sono quasi inesistenti. </w:t>
      </w:r>
    </w:p>
    <w:p w14:paraId="76204183" w14:textId="51A1ECB8" w:rsidR="00F73FEC" w:rsidRPr="00501105" w:rsidRDefault="005C4BEA" w:rsidP="00501105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 xml:space="preserve">Data la dipendenza di queste nuove strategie sperimentali da molti parametri incogniti, il loro sviluppo deve essere accompagnato da </w:t>
      </w:r>
      <w:r w:rsidR="0091368A" w:rsidRPr="00501105">
        <w:rPr>
          <w:rFonts w:ascii="Times New Roman" w:hAnsi="Times New Roman" w:cs="Times New Roman"/>
        </w:rPr>
        <w:t>specifiche</w:t>
      </w:r>
      <w:r w:rsidR="003A318D" w:rsidRPr="00501105">
        <w:rPr>
          <w:rFonts w:ascii="Times New Roman" w:hAnsi="Times New Roman" w:cs="Times New Roman"/>
        </w:rPr>
        <w:t xml:space="preserve"> procedure di randomizzazione. </w:t>
      </w:r>
      <w:r w:rsidR="00CE789D" w:rsidRPr="001229C1">
        <w:rPr>
          <w:rFonts w:ascii="Times New Roman" w:hAnsi="Times New Roman" w:cs="Times New Roman"/>
        </w:rPr>
        <w:t>Pertanto, un</w:t>
      </w:r>
      <w:r w:rsidR="00CE789D">
        <w:rPr>
          <w:rFonts w:ascii="Times New Roman" w:hAnsi="Times New Roman" w:cs="Times New Roman"/>
        </w:rPr>
        <w:t xml:space="preserve"> </w:t>
      </w:r>
      <w:r w:rsidR="006B6DD4" w:rsidRPr="00501105">
        <w:rPr>
          <w:rFonts w:ascii="Times New Roman" w:hAnsi="Times New Roman" w:cs="Times New Roman"/>
        </w:rPr>
        <w:t>altro step fondamentale per promuovere un</w:t>
      </w:r>
      <w:r w:rsidR="00687F49">
        <w:rPr>
          <w:rFonts w:ascii="Times New Roman" w:hAnsi="Times New Roman" w:cs="Times New Roman"/>
        </w:rPr>
        <w:t>’</w:t>
      </w:r>
      <w:r w:rsidR="006B6DD4" w:rsidRPr="00501105">
        <w:rPr>
          <w:rFonts w:ascii="Times New Roman" w:hAnsi="Times New Roman" w:cs="Times New Roman"/>
        </w:rPr>
        <w:t xml:space="preserve">efficiente implementazione della medicina personalizzata risulta quello di approfondire e sviluppare nuovi disegni </w:t>
      </w:r>
      <w:r w:rsidRPr="00501105">
        <w:rPr>
          <w:rFonts w:ascii="Times New Roman" w:hAnsi="Times New Roman" w:cs="Times New Roman"/>
        </w:rPr>
        <w:t>Covariate-Adjusted Response-Adaptive (CARA)</w:t>
      </w:r>
      <w:r w:rsidR="006B6DD4" w:rsidRPr="00501105">
        <w:rPr>
          <w:rFonts w:ascii="Times New Roman" w:hAnsi="Times New Roman" w:cs="Times New Roman"/>
        </w:rPr>
        <w:t xml:space="preserve">. In questa classe di procedure di randomizzazione sequenziale, </w:t>
      </w:r>
      <w:r w:rsidR="003A318D" w:rsidRPr="00501105">
        <w:rPr>
          <w:rFonts w:ascii="Times New Roman" w:hAnsi="Times New Roman" w:cs="Times New Roman"/>
        </w:rPr>
        <w:t xml:space="preserve">la probabilità di assegnazione di un paziente ad un trattamento </w:t>
      </w:r>
      <w:r w:rsidR="006B6DD4" w:rsidRPr="00501105">
        <w:rPr>
          <w:rFonts w:ascii="Times New Roman" w:hAnsi="Times New Roman" w:cs="Times New Roman"/>
        </w:rPr>
        <w:t>viene modificata sulla base dell’informazione collezionata fino a quel punto dello studio, cioè le allocazioni, le risposte e le covariate dei pazienti già allocati, tenendo anche conto dello specifico profilo del paziente attuale</w:t>
      </w:r>
      <w:r w:rsidR="00F73FEC" w:rsidRPr="00501105">
        <w:rPr>
          <w:rFonts w:ascii="Times New Roman" w:hAnsi="Times New Roman" w:cs="Times New Roman"/>
        </w:rPr>
        <w:t xml:space="preserve"> </w:t>
      </w:r>
      <w:r w:rsidR="003A318D" w:rsidRPr="00501105">
        <w:rPr>
          <w:rFonts w:ascii="Times New Roman" w:hAnsi="Times New Roman" w:cs="Times New Roman"/>
        </w:rPr>
        <w:t>(</w:t>
      </w:r>
      <w:r w:rsidR="00C501AD">
        <w:rPr>
          <w:rFonts w:ascii="Times New Roman" w:hAnsi="Times New Roman" w:cs="Times New Roman"/>
        </w:rPr>
        <w:t xml:space="preserve">Baldi Antognini &amp; Giovagnoli, 2015; </w:t>
      </w:r>
      <w:r w:rsidR="003A318D" w:rsidRPr="00501105">
        <w:rPr>
          <w:rFonts w:ascii="Times New Roman" w:hAnsi="Times New Roman" w:cs="Times New Roman"/>
        </w:rPr>
        <w:t>Baldi Antognini &amp; Zagoraiou, 2012)</w:t>
      </w:r>
      <w:r w:rsidR="00F73FEC" w:rsidRPr="00501105">
        <w:rPr>
          <w:rFonts w:ascii="Times New Roman" w:hAnsi="Times New Roman" w:cs="Times New Roman"/>
        </w:rPr>
        <w:t xml:space="preserve">. </w:t>
      </w:r>
      <w:r w:rsidR="00F73FEC" w:rsidRPr="00DB0921">
        <w:rPr>
          <w:rFonts w:ascii="Times New Roman" w:hAnsi="Times New Roman" w:cs="Times New Roman"/>
        </w:rPr>
        <w:t xml:space="preserve"> </w:t>
      </w:r>
    </w:p>
    <w:p w14:paraId="72886BE5" w14:textId="20B510CC" w:rsidR="0091368A" w:rsidRDefault="00865EE6" w:rsidP="00501105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questo contesto, </w:t>
      </w:r>
      <w:r w:rsidR="00F73FEC">
        <w:rPr>
          <w:rFonts w:ascii="Times New Roman" w:hAnsi="Times New Roman" w:cs="Times New Roman"/>
        </w:rPr>
        <w:t>lo scopo</w:t>
      </w:r>
      <w:r>
        <w:rPr>
          <w:rFonts w:ascii="Times New Roman" w:hAnsi="Times New Roman" w:cs="Times New Roman"/>
        </w:rPr>
        <w:t xml:space="preserve"> di questo progetto è quello di </w:t>
      </w:r>
      <w:r w:rsidR="00F73FEC">
        <w:rPr>
          <w:rFonts w:ascii="Times New Roman" w:hAnsi="Times New Roman" w:cs="Times New Roman"/>
        </w:rPr>
        <w:t>rendere efficienti queste nuove strategie sperimentali</w:t>
      </w:r>
      <w:r w:rsidR="0091368A">
        <w:rPr>
          <w:rFonts w:ascii="Times New Roman" w:hAnsi="Times New Roman" w:cs="Times New Roman"/>
        </w:rPr>
        <w:t>:</w:t>
      </w:r>
    </w:p>
    <w:p w14:paraId="63E27B6E" w14:textId="4EF12F35" w:rsidR="005C4BEA" w:rsidRPr="00501105" w:rsidRDefault="00F73FEC" w:rsidP="00501105">
      <w:pPr>
        <w:pStyle w:val="Paragrafoelenco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derivando</w:t>
      </w:r>
      <w:r w:rsidR="0091368A" w:rsidRPr="00501105">
        <w:rPr>
          <w:rFonts w:ascii="Times New Roman" w:hAnsi="Times New Roman" w:cs="Times New Roman"/>
        </w:rPr>
        <w:t xml:space="preserve"> disegn</w:t>
      </w:r>
      <w:r w:rsidR="00C501AD">
        <w:rPr>
          <w:rFonts w:ascii="Times New Roman" w:hAnsi="Times New Roman" w:cs="Times New Roman"/>
        </w:rPr>
        <w:t>i</w:t>
      </w:r>
      <w:r w:rsidR="0091368A" w:rsidRPr="00501105">
        <w:rPr>
          <w:rFonts w:ascii="Times New Roman" w:hAnsi="Times New Roman" w:cs="Times New Roman"/>
        </w:rPr>
        <w:t xml:space="preserve"> ottim</w:t>
      </w:r>
      <w:r w:rsidR="00C501AD">
        <w:rPr>
          <w:rFonts w:ascii="Times New Roman" w:hAnsi="Times New Roman" w:cs="Times New Roman"/>
        </w:rPr>
        <w:t>i</w:t>
      </w:r>
      <w:r w:rsidR="00865EE6" w:rsidRPr="00501105">
        <w:rPr>
          <w:rFonts w:ascii="Times New Roman" w:hAnsi="Times New Roman" w:cs="Times New Roman"/>
        </w:rPr>
        <w:t xml:space="preserve"> </w:t>
      </w:r>
      <w:r w:rsidR="00C501AD">
        <w:rPr>
          <w:rFonts w:ascii="Times New Roman" w:hAnsi="Times New Roman" w:cs="Times New Roman"/>
        </w:rPr>
        <w:t xml:space="preserve">che </w:t>
      </w:r>
      <w:r w:rsidR="00865EE6" w:rsidRPr="00501105">
        <w:rPr>
          <w:rFonts w:ascii="Times New Roman" w:hAnsi="Times New Roman" w:cs="Times New Roman"/>
        </w:rPr>
        <w:t>ten</w:t>
      </w:r>
      <w:r w:rsidR="00C501AD">
        <w:rPr>
          <w:rFonts w:ascii="Times New Roman" w:hAnsi="Times New Roman" w:cs="Times New Roman"/>
        </w:rPr>
        <w:t>gano c</w:t>
      </w:r>
      <w:r w:rsidR="00865EE6" w:rsidRPr="00501105">
        <w:rPr>
          <w:rFonts w:ascii="Times New Roman" w:hAnsi="Times New Roman" w:cs="Times New Roman"/>
        </w:rPr>
        <w:t xml:space="preserve">onto di </w:t>
      </w:r>
      <w:r w:rsidR="00865EE6" w:rsidRPr="001229C1">
        <w:rPr>
          <w:rFonts w:ascii="Times New Roman" w:hAnsi="Times New Roman" w:cs="Times New Roman"/>
        </w:rPr>
        <w:t xml:space="preserve">aspetti </w:t>
      </w:r>
      <w:r w:rsidR="007D6934" w:rsidRPr="001229C1">
        <w:rPr>
          <w:rFonts w:ascii="Times New Roman" w:hAnsi="Times New Roman" w:cs="Times New Roman"/>
        </w:rPr>
        <w:t xml:space="preserve">sia </w:t>
      </w:r>
      <w:r w:rsidR="00865EE6" w:rsidRPr="001229C1">
        <w:rPr>
          <w:rFonts w:ascii="Times New Roman" w:hAnsi="Times New Roman" w:cs="Times New Roman"/>
        </w:rPr>
        <w:t xml:space="preserve">etici </w:t>
      </w:r>
      <w:r w:rsidR="007D6934" w:rsidRPr="001229C1">
        <w:rPr>
          <w:rFonts w:ascii="Times New Roman" w:hAnsi="Times New Roman" w:cs="Times New Roman"/>
        </w:rPr>
        <w:t>ch</w:t>
      </w:r>
      <w:r w:rsidR="00865EE6" w:rsidRPr="001229C1">
        <w:rPr>
          <w:rFonts w:ascii="Times New Roman" w:hAnsi="Times New Roman" w:cs="Times New Roman"/>
        </w:rPr>
        <w:t>e</w:t>
      </w:r>
      <w:r w:rsidR="00865EE6" w:rsidRPr="00501105">
        <w:rPr>
          <w:rFonts w:ascii="Times New Roman" w:hAnsi="Times New Roman" w:cs="Times New Roman"/>
        </w:rPr>
        <w:t xml:space="preserve"> inferenziali</w:t>
      </w:r>
      <w:r w:rsidR="0091368A" w:rsidRPr="00501105">
        <w:rPr>
          <w:rFonts w:ascii="Times New Roman" w:hAnsi="Times New Roman" w:cs="Times New Roman"/>
        </w:rPr>
        <w:t>;</w:t>
      </w:r>
    </w:p>
    <w:p w14:paraId="3AF845C2" w14:textId="3404BAF9" w:rsidR="005C4BEA" w:rsidRPr="00501105" w:rsidRDefault="0091368A" w:rsidP="00501105">
      <w:pPr>
        <w:pStyle w:val="Paragrafoelenco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>sviluppando appropriate procedure CARA che permettano l’implementazione del disegno ottimo, preservando una componente di randomizzazione</w:t>
      </w:r>
      <w:r w:rsidR="00E22ADD" w:rsidRPr="00501105">
        <w:rPr>
          <w:rFonts w:ascii="Times New Roman" w:hAnsi="Times New Roman" w:cs="Times New Roman"/>
        </w:rPr>
        <w:t xml:space="preserve"> e studiarne le proprietà.</w:t>
      </w:r>
    </w:p>
    <w:p w14:paraId="39945809" w14:textId="59F05AF1" w:rsidR="00B35D59" w:rsidRPr="00DB0921" w:rsidRDefault="00B35D59" w:rsidP="00501105">
      <w:pPr>
        <w:pStyle w:val="Default"/>
        <w:spacing w:before="100" w:beforeAutospacing="1"/>
        <w:rPr>
          <w:rFonts w:ascii="Times New Roman" w:hAnsi="Times New Roman" w:cs="Times New Roman"/>
          <w:color w:val="auto"/>
          <w:sz w:val="22"/>
          <w:szCs w:val="22"/>
        </w:rPr>
      </w:pPr>
      <w:r w:rsidRPr="00DB0921">
        <w:rPr>
          <w:rFonts w:ascii="Times New Roman" w:hAnsi="Times New Roman" w:cs="Times New Roman"/>
          <w:b/>
          <w:bCs/>
          <w:color w:val="auto"/>
          <w:sz w:val="22"/>
          <w:szCs w:val="22"/>
        </w:rPr>
        <w:t>Illustrazione dell’impatto della ricerca, della sua fattibilità e implementazione</w:t>
      </w:r>
      <w:r w:rsidRPr="00DB0921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501105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DB0921">
        <w:rPr>
          <w:rFonts w:ascii="Times New Roman" w:hAnsi="Times New Roman" w:cs="Times New Roman"/>
          <w:color w:val="auto"/>
          <w:sz w:val="22"/>
          <w:szCs w:val="22"/>
        </w:rPr>
        <w:t>assimo 5.000 caratteri)</w:t>
      </w:r>
    </w:p>
    <w:p w14:paraId="29BE3D23" w14:textId="4E6CB9AC" w:rsidR="00333951" w:rsidRDefault="00333951" w:rsidP="00501105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 xml:space="preserve">La pianificazione ottimale degli esperimenti è uno strumento statistico essenziale che consente ai ricercatori di massimizzare l'informazione ottenuta dagli esperimenti per trarre conclusioni corrette e questo, associato </w:t>
      </w:r>
      <w:r w:rsidRPr="00501105">
        <w:rPr>
          <w:rFonts w:ascii="Times New Roman" w:hAnsi="Times New Roman" w:cs="Times New Roman"/>
        </w:rPr>
        <w:lastRenderedPageBreak/>
        <w:t>alla flessibilità d</w:t>
      </w:r>
      <w:r w:rsidR="00587BFE" w:rsidRPr="00501105">
        <w:rPr>
          <w:rFonts w:ascii="Times New Roman" w:hAnsi="Times New Roman" w:cs="Times New Roman"/>
        </w:rPr>
        <w:t>e</w:t>
      </w:r>
      <w:r w:rsidRPr="00501105">
        <w:rPr>
          <w:rFonts w:ascii="Times New Roman" w:hAnsi="Times New Roman" w:cs="Times New Roman"/>
        </w:rPr>
        <w:t>ll'adattamento sequenziale, permette</w:t>
      </w:r>
      <w:r w:rsidR="00587BFE" w:rsidRPr="00501105">
        <w:rPr>
          <w:rFonts w:ascii="Times New Roman" w:hAnsi="Times New Roman" w:cs="Times New Roman"/>
        </w:rPr>
        <w:t xml:space="preserve"> </w:t>
      </w:r>
      <w:r w:rsidRPr="00501105">
        <w:rPr>
          <w:rFonts w:ascii="Times New Roman" w:hAnsi="Times New Roman" w:cs="Times New Roman"/>
        </w:rPr>
        <w:t xml:space="preserve">di interrompere o modificare alcuni aspetti dell’esperimento in base </w:t>
      </w:r>
      <w:r w:rsidR="00587BFE" w:rsidRPr="00501105">
        <w:rPr>
          <w:rFonts w:ascii="Times New Roman" w:hAnsi="Times New Roman" w:cs="Times New Roman"/>
        </w:rPr>
        <w:t xml:space="preserve">all’informazione </w:t>
      </w:r>
      <w:r w:rsidRPr="00501105">
        <w:rPr>
          <w:rFonts w:ascii="Times New Roman" w:hAnsi="Times New Roman" w:cs="Times New Roman"/>
        </w:rPr>
        <w:t>raccolt</w:t>
      </w:r>
      <w:r w:rsidR="00587BFE" w:rsidRPr="00501105">
        <w:rPr>
          <w:rFonts w:ascii="Times New Roman" w:hAnsi="Times New Roman" w:cs="Times New Roman"/>
        </w:rPr>
        <w:t>a</w:t>
      </w:r>
      <w:r w:rsidRPr="00501105">
        <w:rPr>
          <w:rFonts w:ascii="Times New Roman" w:hAnsi="Times New Roman" w:cs="Times New Roman"/>
        </w:rPr>
        <w:t xml:space="preserve">, garantendo risultati </w:t>
      </w:r>
      <w:r w:rsidR="00B52EAB" w:rsidRPr="00501105">
        <w:rPr>
          <w:rFonts w:ascii="Times New Roman" w:hAnsi="Times New Roman" w:cs="Times New Roman"/>
        </w:rPr>
        <w:t xml:space="preserve">affidabili nel più </w:t>
      </w:r>
      <w:r w:rsidR="00A21939">
        <w:rPr>
          <w:rFonts w:ascii="Times New Roman" w:hAnsi="Times New Roman" w:cs="Times New Roman"/>
        </w:rPr>
        <w:t>b</w:t>
      </w:r>
      <w:r w:rsidR="00B52EAB" w:rsidRPr="00501105">
        <w:rPr>
          <w:rFonts w:ascii="Times New Roman" w:hAnsi="Times New Roman" w:cs="Times New Roman"/>
        </w:rPr>
        <w:t xml:space="preserve">reve tempo possibile </w:t>
      </w:r>
      <w:r w:rsidRPr="00501105">
        <w:rPr>
          <w:rFonts w:ascii="Times New Roman" w:hAnsi="Times New Roman" w:cs="Times New Roman"/>
        </w:rPr>
        <w:t xml:space="preserve">senza compromettere l'integrità scientifica e portando spesso a vantaggi anche dal punto di vista economico. Gli aspetti etici positivi </w:t>
      </w:r>
      <w:r w:rsidRPr="001229C1">
        <w:rPr>
          <w:rFonts w:ascii="Times New Roman" w:hAnsi="Times New Roman" w:cs="Times New Roman"/>
        </w:rPr>
        <w:t>di quest</w:t>
      </w:r>
      <w:r w:rsidR="00682E43" w:rsidRPr="001229C1">
        <w:rPr>
          <w:rFonts w:ascii="Times New Roman" w:hAnsi="Times New Roman" w:cs="Times New Roman"/>
        </w:rPr>
        <w:t>o</w:t>
      </w:r>
      <w:r w:rsidRPr="001229C1">
        <w:rPr>
          <w:rFonts w:ascii="Times New Roman" w:hAnsi="Times New Roman" w:cs="Times New Roman"/>
        </w:rPr>
        <w:t xml:space="preserve"> approccio</w:t>
      </w:r>
      <w:r w:rsidRPr="00501105">
        <w:rPr>
          <w:rFonts w:ascii="Times New Roman" w:hAnsi="Times New Roman" w:cs="Times New Roman"/>
        </w:rPr>
        <w:t xml:space="preserve"> sono evidenti</w:t>
      </w:r>
      <w:r w:rsidR="00587BFE" w:rsidRPr="00501105">
        <w:rPr>
          <w:rFonts w:ascii="Times New Roman" w:hAnsi="Times New Roman" w:cs="Times New Roman"/>
        </w:rPr>
        <w:t>: sfruttando l’informazione raccolta durante il corso dello studio è possibile evitare di sottoporre inutilmente i pazienti a trattamenti i</w:t>
      </w:r>
      <w:r w:rsidRPr="00501105">
        <w:rPr>
          <w:rFonts w:ascii="Times New Roman" w:hAnsi="Times New Roman" w:cs="Times New Roman"/>
        </w:rPr>
        <w:t>nferiori</w:t>
      </w:r>
      <w:r w:rsidR="00587BFE" w:rsidRPr="00501105">
        <w:rPr>
          <w:rFonts w:ascii="Times New Roman" w:hAnsi="Times New Roman" w:cs="Times New Roman"/>
        </w:rPr>
        <w:t xml:space="preserve"> o di cui non beneficiano e allo stesso tempo scoprire quale si rivela essere </w:t>
      </w:r>
      <w:r w:rsidR="00A21939">
        <w:rPr>
          <w:rFonts w:ascii="Times New Roman" w:hAnsi="Times New Roman" w:cs="Times New Roman"/>
        </w:rPr>
        <w:t>la terapia</w:t>
      </w:r>
      <w:r w:rsidR="00587BFE" w:rsidRPr="00501105">
        <w:rPr>
          <w:rFonts w:ascii="Times New Roman" w:hAnsi="Times New Roman" w:cs="Times New Roman"/>
        </w:rPr>
        <w:t xml:space="preserve"> più efficace per tutti o alcuni pazienti.</w:t>
      </w:r>
    </w:p>
    <w:p w14:paraId="38AF1B22" w14:textId="64EA460B" w:rsidR="00B94D11" w:rsidRPr="00501105" w:rsidRDefault="00333951" w:rsidP="00501105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501105">
        <w:rPr>
          <w:rFonts w:ascii="Times New Roman" w:hAnsi="Times New Roman" w:cs="Times New Roman"/>
        </w:rPr>
        <w:t xml:space="preserve">Per ottenere un impatto significativo in termini di politiche sanitarie ed economiche, </w:t>
      </w:r>
      <w:r w:rsidR="00B52EAB" w:rsidRPr="00501105">
        <w:rPr>
          <w:rFonts w:ascii="Times New Roman" w:hAnsi="Times New Roman" w:cs="Times New Roman"/>
        </w:rPr>
        <w:t xml:space="preserve">le metodologie </w:t>
      </w:r>
      <w:r w:rsidRPr="00501105">
        <w:rPr>
          <w:rFonts w:ascii="Times New Roman" w:hAnsi="Times New Roman" w:cs="Times New Roman"/>
        </w:rPr>
        <w:t>sviluppat</w:t>
      </w:r>
      <w:r w:rsidR="00B52EAB" w:rsidRPr="00501105">
        <w:rPr>
          <w:rFonts w:ascii="Times New Roman" w:hAnsi="Times New Roman" w:cs="Times New Roman"/>
        </w:rPr>
        <w:t>e</w:t>
      </w:r>
      <w:r w:rsidRPr="00333951">
        <w:rPr>
          <w:rFonts w:ascii="Times New Roman" w:hAnsi="Times New Roman" w:cs="Times New Roman"/>
          <w:color w:val="000000" w:themeColor="text1"/>
        </w:rPr>
        <w:t xml:space="preserve"> </w:t>
      </w:r>
      <w:r w:rsidRPr="00501105">
        <w:rPr>
          <w:rFonts w:ascii="Times New Roman" w:hAnsi="Times New Roman" w:cs="Times New Roman"/>
        </w:rPr>
        <w:t xml:space="preserve">dovranno combinare la ricerca scientifica con l'interazione diretta con gli attori coinvolti nelle varie fasi dello sviluppo </w:t>
      </w:r>
      <w:r w:rsidR="00C501AD">
        <w:rPr>
          <w:rFonts w:ascii="Times New Roman" w:hAnsi="Times New Roman" w:cs="Times New Roman"/>
        </w:rPr>
        <w:t>dei farmaci</w:t>
      </w:r>
      <w:r w:rsidRPr="00501105">
        <w:rPr>
          <w:rFonts w:ascii="Times New Roman" w:hAnsi="Times New Roman" w:cs="Times New Roman"/>
        </w:rPr>
        <w:t>, tra cui medici, biologi</w:t>
      </w:r>
      <w:r w:rsidR="00B52EAB" w:rsidRPr="00501105">
        <w:rPr>
          <w:rFonts w:ascii="Times New Roman" w:hAnsi="Times New Roman" w:cs="Times New Roman"/>
        </w:rPr>
        <w:t>, genetisti</w:t>
      </w:r>
      <w:r w:rsidR="00C501AD">
        <w:rPr>
          <w:rFonts w:ascii="Times New Roman" w:hAnsi="Times New Roman" w:cs="Times New Roman"/>
        </w:rPr>
        <w:t>..</w:t>
      </w:r>
      <w:r w:rsidRPr="00501105">
        <w:rPr>
          <w:rFonts w:ascii="Times New Roman" w:hAnsi="Times New Roman" w:cs="Times New Roman"/>
        </w:rPr>
        <w:t>. Questo sarà possibile grazie alle collaborazioni preesistenti de</w:t>
      </w:r>
      <w:r w:rsidR="005905A3" w:rsidRPr="00501105">
        <w:rPr>
          <w:rFonts w:ascii="Times New Roman" w:hAnsi="Times New Roman" w:cs="Times New Roman"/>
        </w:rPr>
        <w:t>l principal e associated investigator</w:t>
      </w:r>
      <w:r w:rsidR="00687F49">
        <w:rPr>
          <w:rFonts w:ascii="Times New Roman" w:hAnsi="Times New Roman" w:cs="Times New Roman"/>
        </w:rPr>
        <w:t>s</w:t>
      </w:r>
      <w:r w:rsidR="005905A3" w:rsidRPr="00501105">
        <w:rPr>
          <w:rFonts w:ascii="Times New Roman" w:hAnsi="Times New Roman" w:cs="Times New Roman"/>
        </w:rPr>
        <w:t xml:space="preserve"> e dei</w:t>
      </w:r>
      <w:r w:rsidR="00B52EAB" w:rsidRPr="00501105">
        <w:rPr>
          <w:rFonts w:ascii="Times New Roman" w:hAnsi="Times New Roman" w:cs="Times New Roman"/>
        </w:rPr>
        <w:t xml:space="preserve"> </w:t>
      </w:r>
      <w:r w:rsidR="005905A3" w:rsidRPr="00501105">
        <w:rPr>
          <w:rFonts w:ascii="Times New Roman" w:hAnsi="Times New Roman" w:cs="Times New Roman"/>
        </w:rPr>
        <w:t xml:space="preserve">membri del </w:t>
      </w:r>
      <w:r w:rsidR="00B52EAB" w:rsidRPr="00501105">
        <w:rPr>
          <w:rFonts w:ascii="Times New Roman" w:hAnsi="Times New Roman" w:cs="Times New Roman"/>
        </w:rPr>
        <w:t xml:space="preserve">progetto </w:t>
      </w:r>
      <w:r w:rsidR="00B52EAB" w:rsidRPr="006E5F3B">
        <w:rPr>
          <w:rFonts w:ascii="Times New Roman" w:hAnsi="Times New Roman" w:cs="Times New Roman"/>
        </w:rPr>
        <w:t>PRIN</w:t>
      </w:r>
      <w:r w:rsidR="005905A3" w:rsidRPr="006E5F3B">
        <w:rPr>
          <w:rFonts w:ascii="Times New Roman" w:hAnsi="Times New Roman" w:cs="Times New Roman"/>
        </w:rPr>
        <w:t xml:space="preserve"> </w:t>
      </w:r>
      <w:r w:rsidR="006E5F3B" w:rsidRPr="006E5F3B">
        <w:rPr>
          <w:rFonts w:ascii="Times New Roman" w:hAnsi="Times New Roman" w:cs="Times New Roman"/>
        </w:rPr>
        <w:t>2022 “Optimal and adaptive designs for modern medical experimentation”</w:t>
      </w:r>
      <w:r w:rsidR="00B52EAB" w:rsidRPr="006E5F3B">
        <w:rPr>
          <w:rFonts w:ascii="Times New Roman" w:hAnsi="Times New Roman" w:cs="Times New Roman"/>
        </w:rPr>
        <w:t>,</w:t>
      </w:r>
      <w:r w:rsidR="00B52EAB" w:rsidRPr="00501105">
        <w:rPr>
          <w:rFonts w:ascii="Times New Roman" w:hAnsi="Times New Roman" w:cs="Times New Roman"/>
        </w:rPr>
        <w:t xml:space="preserve"> </w:t>
      </w:r>
      <w:r w:rsidRPr="00501105">
        <w:rPr>
          <w:rFonts w:ascii="Times New Roman" w:hAnsi="Times New Roman" w:cs="Times New Roman"/>
        </w:rPr>
        <w:t xml:space="preserve">che favoriranno lo scambio diretto tra i vari partecipanti </w:t>
      </w:r>
      <w:r w:rsidR="005905A3" w:rsidRPr="00501105">
        <w:rPr>
          <w:rFonts w:ascii="Times New Roman" w:hAnsi="Times New Roman" w:cs="Times New Roman"/>
        </w:rPr>
        <w:t>coinvolti nella progettazione di uno</w:t>
      </w:r>
      <w:r w:rsidRPr="00501105">
        <w:rPr>
          <w:rFonts w:ascii="Times New Roman" w:hAnsi="Times New Roman" w:cs="Times New Roman"/>
        </w:rPr>
        <w:t xml:space="preserve"> studio clinico.</w:t>
      </w:r>
    </w:p>
    <w:p w14:paraId="2639B9BA" w14:textId="6B48C209" w:rsidR="0020179D" w:rsidRPr="005905A3" w:rsidRDefault="0020179D" w:rsidP="00501105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5905A3">
        <w:rPr>
          <w:rFonts w:ascii="Times New Roman" w:hAnsi="Times New Roman" w:cs="Times New Roman"/>
        </w:rPr>
        <w:t xml:space="preserve">I risultati </w:t>
      </w:r>
      <w:r w:rsidR="00155DA3" w:rsidRPr="005905A3">
        <w:rPr>
          <w:rFonts w:ascii="Times New Roman" w:hAnsi="Times New Roman" w:cs="Times New Roman"/>
        </w:rPr>
        <w:t>del</w:t>
      </w:r>
      <w:r w:rsidRPr="005905A3">
        <w:rPr>
          <w:rFonts w:ascii="Times New Roman" w:hAnsi="Times New Roman" w:cs="Times New Roman"/>
        </w:rPr>
        <w:t xml:space="preserve"> progetto saranno diffusi attraverso la pubblicazione di articoli su</w:t>
      </w:r>
      <w:r w:rsidR="00552B3E" w:rsidRPr="005905A3">
        <w:rPr>
          <w:rFonts w:ascii="Times New Roman" w:hAnsi="Times New Roman" w:cs="Times New Roman"/>
        </w:rPr>
        <w:t xml:space="preserve"> </w:t>
      </w:r>
      <w:r w:rsidRPr="005905A3">
        <w:rPr>
          <w:rFonts w:ascii="Times New Roman" w:hAnsi="Times New Roman" w:cs="Times New Roman"/>
        </w:rPr>
        <w:t xml:space="preserve">riviste scientifiche nazionali e internazionali </w:t>
      </w:r>
      <w:r w:rsidR="00155DA3" w:rsidRPr="005905A3">
        <w:rPr>
          <w:rFonts w:ascii="Times New Roman" w:hAnsi="Times New Roman" w:cs="Times New Roman"/>
        </w:rPr>
        <w:t xml:space="preserve">e </w:t>
      </w:r>
      <w:r w:rsidRPr="005905A3">
        <w:rPr>
          <w:rFonts w:ascii="Times New Roman" w:hAnsi="Times New Roman" w:cs="Times New Roman"/>
        </w:rPr>
        <w:t>con la partecipazione a conferenze internazionali.</w:t>
      </w:r>
      <w:r w:rsidR="00552B3E" w:rsidRPr="005905A3">
        <w:rPr>
          <w:rFonts w:ascii="Times New Roman" w:hAnsi="Times New Roman" w:cs="Times New Roman"/>
        </w:rPr>
        <w:t xml:space="preserve"> </w:t>
      </w:r>
    </w:p>
    <w:p w14:paraId="0F96EA97" w14:textId="77777777" w:rsidR="0020179D" w:rsidRPr="005905A3" w:rsidRDefault="0020179D" w:rsidP="00501105">
      <w:p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5905A3">
        <w:rPr>
          <w:rFonts w:ascii="Times New Roman" w:hAnsi="Times New Roman" w:cs="Times New Roman"/>
        </w:rPr>
        <w:t>L’implementazione della ricerca seguirà il seguente piano di attività:</w:t>
      </w:r>
    </w:p>
    <w:p w14:paraId="671492B6" w14:textId="77777777" w:rsidR="00C501AD" w:rsidRDefault="0020179D" w:rsidP="00580928">
      <w:pPr>
        <w:pStyle w:val="Paragrafoelenco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C501AD">
        <w:rPr>
          <w:rFonts w:ascii="Times New Roman" w:hAnsi="Times New Roman" w:cs="Times New Roman"/>
        </w:rPr>
        <w:t xml:space="preserve">Fase </w:t>
      </w:r>
      <w:r w:rsidR="00E80B94" w:rsidRPr="00C501AD">
        <w:rPr>
          <w:rFonts w:ascii="Times New Roman" w:hAnsi="Times New Roman" w:cs="Times New Roman"/>
        </w:rPr>
        <w:t>1</w:t>
      </w:r>
      <w:r w:rsidR="000765E9" w:rsidRPr="00C501AD">
        <w:rPr>
          <w:rFonts w:ascii="Times New Roman" w:hAnsi="Times New Roman" w:cs="Times New Roman"/>
        </w:rPr>
        <w:t xml:space="preserve"> (Mesi 1 – 2)</w:t>
      </w:r>
      <w:r w:rsidR="00FE5189" w:rsidRPr="00C501AD">
        <w:rPr>
          <w:rFonts w:ascii="Times New Roman" w:hAnsi="Times New Roman" w:cs="Times New Roman"/>
        </w:rPr>
        <w:t>.</w:t>
      </w:r>
      <w:r w:rsidRPr="00C501AD">
        <w:rPr>
          <w:rFonts w:ascii="Times New Roman" w:hAnsi="Times New Roman" w:cs="Times New Roman"/>
        </w:rPr>
        <w:t xml:space="preserve"> </w:t>
      </w:r>
      <w:r w:rsidR="002700A7" w:rsidRPr="00C501AD">
        <w:rPr>
          <w:rFonts w:ascii="Times New Roman" w:hAnsi="Times New Roman" w:cs="Times New Roman"/>
        </w:rPr>
        <w:t xml:space="preserve">I primi </w:t>
      </w:r>
      <w:r w:rsidR="006E5F3B" w:rsidRPr="00C501AD">
        <w:rPr>
          <w:rFonts w:ascii="Times New Roman" w:hAnsi="Times New Roman" w:cs="Times New Roman"/>
        </w:rPr>
        <w:t xml:space="preserve">due </w:t>
      </w:r>
      <w:r w:rsidR="002700A7" w:rsidRPr="00C501AD">
        <w:rPr>
          <w:rFonts w:ascii="Times New Roman" w:hAnsi="Times New Roman" w:cs="Times New Roman"/>
        </w:rPr>
        <w:t>mesi di attività dell’assegnista saranno dedicati ad una</w:t>
      </w:r>
      <w:r w:rsidRPr="00C501AD">
        <w:rPr>
          <w:rFonts w:ascii="Times New Roman" w:hAnsi="Times New Roman" w:cs="Times New Roman"/>
        </w:rPr>
        <w:t xml:space="preserve"> revisione della letteratura finalizzata</w:t>
      </w:r>
      <w:r w:rsidR="00E80B94" w:rsidRPr="00C501AD">
        <w:rPr>
          <w:rFonts w:ascii="Times New Roman" w:hAnsi="Times New Roman" w:cs="Times New Roman"/>
        </w:rPr>
        <w:t xml:space="preserve"> </w:t>
      </w:r>
      <w:r w:rsidRPr="00C501AD">
        <w:rPr>
          <w:rFonts w:ascii="Times New Roman" w:hAnsi="Times New Roman" w:cs="Times New Roman"/>
        </w:rPr>
        <w:t>alla comprensione della natura dei problemi teorici che motivano il progetto di ricerca</w:t>
      </w:r>
      <w:r w:rsidR="00155DA3" w:rsidRPr="00C501AD">
        <w:rPr>
          <w:rFonts w:ascii="Times New Roman" w:hAnsi="Times New Roman" w:cs="Times New Roman"/>
        </w:rPr>
        <w:t>. Particolare rilevanza sarà data</w:t>
      </w:r>
      <w:r w:rsidR="00E80B94" w:rsidRPr="00C501AD">
        <w:rPr>
          <w:rFonts w:ascii="Times New Roman" w:hAnsi="Times New Roman" w:cs="Times New Roman"/>
        </w:rPr>
        <w:t xml:space="preserve"> </w:t>
      </w:r>
      <w:r w:rsidRPr="00C501AD">
        <w:rPr>
          <w:rFonts w:ascii="Times New Roman" w:hAnsi="Times New Roman" w:cs="Times New Roman"/>
        </w:rPr>
        <w:t xml:space="preserve">all’approfondimento </w:t>
      </w:r>
      <w:r w:rsidR="00155DA3" w:rsidRPr="00C501AD">
        <w:rPr>
          <w:rFonts w:ascii="Times New Roman" w:hAnsi="Times New Roman" w:cs="Times New Roman"/>
        </w:rPr>
        <w:t>d</w:t>
      </w:r>
      <w:r w:rsidR="00682E43" w:rsidRPr="00C501AD">
        <w:rPr>
          <w:rFonts w:ascii="Times New Roman" w:hAnsi="Times New Roman" w:cs="Times New Roman"/>
        </w:rPr>
        <w:t>e</w:t>
      </w:r>
      <w:r w:rsidR="00155DA3" w:rsidRPr="00C501AD">
        <w:rPr>
          <w:rFonts w:ascii="Times New Roman" w:hAnsi="Times New Roman" w:cs="Times New Roman"/>
        </w:rPr>
        <w:t>i</w:t>
      </w:r>
      <w:r w:rsidRPr="00C501AD">
        <w:rPr>
          <w:rFonts w:ascii="Times New Roman" w:hAnsi="Times New Roman" w:cs="Times New Roman"/>
        </w:rPr>
        <w:t xml:space="preserve"> disegni</w:t>
      </w:r>
      <w:r w:rsidR="002700A7" w:rsidRPr="00C501AD">
        <w:rPr>
          <w:rFonts w:ascii="Times New Roman" w:hAnsi="Times New Roman" w:cs="Times New Roman"/>
        </w:rPr>
        <w:t xml:space="preserve"> </w:t>
      </w:r>
      <w:r w:rsidR="00687F49" w:rsidRPr="00C501AD">
        <w:rPr>
          <w:rFonts w:ascii="Times New Roman" w:hAnsi="Times New Roman" w:cs="Times New Roman"/>
        </w:rPr>
        <w:t>CARA e AE</w:t>
      </w:r>
      <w:r w:rsidR="002700A7" w:rsidRPr="00C501AD">
        <w:rPr>
          <w:rFonts w:ascii="Times New Roman" w:hAnsi="Times New Roman" w:cs="Times New Roman"/>
        </w:rPr>
        <w:t xml:space="preserve"> </w:t>
      </w:r>
      <w:r w:rsidR="00155DA3" w:rsidRPr="00C501AD">
        <w:rPr>
          <w:rFonts w:ascii="Times New Roman" w:hAnsi="Times New Roman" w:cs="Times New Roman"/>
        </w:rPr>
        <w:t xml:space="preserve">ma anche ai </w:t>
      </w:r>
      <w:r w:rsidR="002700A7" w:rsidRPr="00C501AD">
        <w:rPr>
          <w:rFonts w:ascii="Times New Roman" w:hAnsi="Times New Roman" w:cs="Times New Roman"/>
        </w:rPr>
        <w:t xml:space="preserve">“master protocols” (Platform, umbrella e basket trial). </w:t>
      </w:r>
      <w:r w:rsidR="00155DA3" w:rsidRPr="00C501AD">
        <w:rPr>
          <w:rFonts w:ascii="Times New Roman" w:hAnsi="Times New Roman" w:cs="Times New Roman"/>
        </w:rPr>
        <w:t xml:space="preserve"> </w:t>
      </w:r>
      <w:r w:rsidR="002700A7" w:rsidRPr="00C501AD">
        <w:rPr>
          <w:rFonts w:ascii="Times New Roman" w:hAnsi="Times New Roman" w:cs="Times New Roman"/>
        </w:rPr>
        <w:t>La revisione della letteratura riguarderà anche le</w:t>
      </w:r>
      <w:r w:rsidRPr="00C501AD">
        <w:rPr>
          <w:rFonts w:ascii="Times New Roman" w:hAnsi="Times New Roman" w:cs="Times New Roman"/>
        </w:rPr>
        <w:t xml:space="preserve"> relative tecniche inferenziali. L</w:t>
      </w:r>
      <w:r w:rsidR="00155DA3" w:rsidRPr="00C501AD">
        <w:rPr>
          <w:rFonts w:ascii="Times New Roman" w:hAnsi="Times New Roman" w:cs="Times New Roman"/>
        </w:rPr>
        <w:t>a formazione</w:t>
      </w:r>
      <w:r w:rsidRPr="00C501AD">
        <w:rPr>
          <w:rFonts w:ascii="Times New Roman" w:hAnsi="Times New Roman" w:cs="Times New Roman"/>
        </w:rPr>
        <w:t xml:space="preserve"> si</w:t>
      </w:r>
      <w:r w:rsidR="00E80B94" w:rsidRPr="00C501AD">
        <w:rPr>
          <w:rFonts w:ascii="Times New Roman" w:hAnsi="Times New Roman" w:cs="Times New Roman"/>
        </w:rPr>
        <w:t xml:space="preserve"> </w:t>
      </w:r>
      <w:r w:rsidRPr="00C501AD">
        <w:rPr>
          <w:rFonts w:ascii="Times New Roman" w:hAnsi="Times New Roman" w:cs="Times New Roman"/>
        </w:rPr>
        <w:t>svolgerà presso il Dipartimento di Scienze Statistiche dell’Università di Bologna.</w:t>
      </w:r>
    </w:p>
    <w:p w14:paraId="3A0200BA" w14:textId="77777777" w:rsidR="00C501AD" w:rsidRDefault="00FE5189" w:rsidP="00BA41F3">
      <w:pPr>
        <w:pStyle w:val="Paragrafoelenco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C501AD">
        <w:rPr>
          <w:rFonts w:ascii="Times New Roman" w:hAnsi="Times New Roman" w:cs="Times New Roman"/>
        </w:rPr>
        <w:t>Fase 2 (Mesi 3 – 8). In questo periodo, l'obiettivo sarà produrre risultati generali relativi allo sviluppo di metodologie il più possibile flessibili per la pianificazione sperimentale considerando la presenza di biomarcatori e covariate, sia prognostiche che predittive</w:t>
      </w:r>
      <w:r w:rsidR="00F3357A" w:rsidRPr="00C501AD">
        <w:rPr>
          <w:rFonts w:ascii="Times New Roman" w:hAnsi="Times New Roman" w:cs="Times New Roman"/>
        </w:rPr>
        <w:t xml:space="preserve"> tenendo anche conto dell’eventuale interazione tra il trattamento e le covariate al fine di identificare la sottopopolazione ottimale per la terapia sperimentale</w:t>
      </w:r>
      <w:r w:rsidRPr="00C501AD">
        <w:rPr>
          <w:rFonts w:ascii="Times New Roman" w:hAnsi="Times New Roman" w:cs="Times New Roman"/>
        </w:rPr>
        <w:t xml:space="preserve">. </w:t>
      </w:r>
      <w:r w:rsidR="00F3357A" w:rsidRPr="00C501AD">
        <w:rPr>
          <w:rFonts w:ascii="Times New Roman" w:hAnsi="Times New Roman" w:cs="Times New Roman"/>
        </w:rPr>
        <w:t xml:space="preserve">Daremo particolare attenzione alla definizione dei valori soglia necessari nel caso di biomarcatori di natura continua, con l'obiettivo di ottimizzare la valutazione dell'effetto del trattamento al termine dello studio clinico. </w:t>
      </w:r>
      <w:r w:rsidRPr="00C501AD">
        <w:rPr>
          <w:rFonts w:ascii="Times New Roman" w:hAnsi="Times New Roman" w:cs="Times New Roman"/>
        </w:rPr>
        <w:t xml:space="preserve">Gli avanzamenti metodologici partiranno da risultati recenti e si concentreranno sia sull'estensione di metodologie già esistenti nella letteratura che sulla creazione di nuovi </w:t>
      </w:r>
      <w:r w:rsidR="00F3357A" w:rsidRPr="00C501AD">
        <w:rPr>
          <w:rFonts w:ascii="Times New Roman" w:hAnsi="Times New Roman" w:cs="Times New Roman"/>
        </w:rPr>
        <w:t xml:space="preserve">disegni per la medicina personalizzata. </w:t>
      </w:r>
      <w:r w:rsidRPr="00C501AD">
        <w:rPr>
          <w:rFonts w:ascii="Times New Roman" w:hAnsi="Times New Roman" w:cs="Times New Roman"/>
        </w:rPr>
        <w:t xml:space="preserve">I risultati ottenuti saranno utilizzati per preparare una prima bozza di articolo scientifico, con l'obiettivo aggiuntivo di diffondere i risultati della ricerca attraverso la partecipazione a conferenze internazionali. </w:t>
      </w:r>
    </w:p>
    <w:p w14:paraId="3F4989EB" w14:textId="6AB19730" w:rsidR="004E02AE" w:rsidRPr="00C501AD" w:rsidRDefault="0020179D" w:rsidP="00BA41F3">
      <w:pPr>
        <w:pStyle w:val="Paragrafoelenco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C501AD">
        <w:rPr>
          <w:rFonts w:ascii="Times New Roman" w:hAnsi="Times New Roman" w:cs="Times New Roman"/>
        </w:rPr>
        <w:t xml:space="preserve">Fase </w:t>
      </w:r>
      <w:r w:rsidR="00E80B94" w:rsidRPr="00C501AD">
        <w:rPr>
          <w:rFonts w:ascii="Times New Roman" w:hAnsi="Times New Roman" w:cs="Times New Roman"/>
        </w:rPr>
        <w:t>3</w:t>
      </w:r>
      <w:r w:rsidR="00D21A89" w:rsidRPr="00C501AD">
        <w:rPr>
          <w:rFonts w:ascii="Times New Roman" w:hAnsi="Times New Roman" w:cs="Times New Roman"/>
        </w:rPr>
        <w:t xml:space="preserve"> (Mesi: 9 - 12)</w:t>
      </w:r>
      <w:r w:rsidR="00F3357A" w:rsidRPr="00C501AD">
        <w:rPr>
          <w:rFonts w:ascii="Times New Roman" w:hAnsi="Times New Roman" w:cs="Times New Roman"/>
        </w:rPr>
        <w:t xml:space="preserve">. Questa fase vedrà l’assegnista dedicarsi allo sviluppo di nuove metodologie CARA </w:t>
      </w:r>
      <w:r w:rsidR="003C6C91" w:rsidRPr="00C501AD">
        <w:rPr>
          <w:rFonts w:ascii="Times New Roman" w:hAnsi="Times New Roman" w:cs="Times New Roman"/>
        </w:rPr>
        <w:t xml:space="preserve">da utilizzare </w:t>
      </w:r>
      <w:r w:rsidR="00C17C14" w:rsidRPr="00C501AD">
        <w:rPr>
          <w:rFonts w:ascii="Times New Roman" w:hAnsi="Times New Roman" w:cs="Times New Roman"/>
        </w:rPr>
        <w:t>per implementare le allocazioni derivate. Inoltre, i</w:t>
      </w:r>
      <w:r w:rsidR="00F3357A" w:rsidRPr="00C501AD">
        <w:rPr>
          <w:rFonts w:ascii="Times New Roman" w:hAnsi="Times New Roman" w:cs="Times New Roman"/>
        </w:rPr>
        <w:t xml:space="preserve">n questa fase conclusiva, </w:t>
      </w:r>
      <w:r w:rsidR="004E02AE" w:rsidRPr="00C501AD">
        <w:rPr>
          <w:rFonts w:ascii="Times New Roman" w:hAnsi="Times New Roman" w:cs="Times New Roman"/>
        </w:rPr>
        <w:t>completato</w:t>
      </w:r>
      <w:r w:rsidR="00F3357A" w:rsidRPr="00C501AD">
        <w:rPr>
          <w:rFonts w:ascii="Times New Roman" w:hAnsi="Times New Roman" w:cs="Times New Roman"/>
        </w:rPr>
        <w:t xml:space="preserve"> il lavoro svolto nelle fasi precedenti, finalizzando la stesura del primo articolo e iniziando a preparare un secondo articolo che discuterà i nuovi risultati ottenuti. </w:t>
      </w:r>
    </w:p>
    <w:p w14:paraId="7D770210" w14:textId="59D0FD23" w:rsidR="00E72DA9" w:rsidRPr="00CC61EE" w:rsidRDefault="00180283" w:rsidP="00CC61EE">
      <w:pPr>
        <w:pStyle w:val="Default"/>
        <w:spacing w:before="100" w:beforeAutospacing="1"/>
        <w:ind w:left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E02AE">
        <w:rPr>
          <w:rFonts w:ascii="Times New Roman" w:hAnsi="Times New Roman" w:cs="Times New Roman"/>
          <w:b/>
          <w:bCs/>
          <w:color w:val="auto"/>
          <w:sz w:val="22"/>
          <w:szCs w:val="22"/>
        </w:rPr>
        <w:t>Bibliografia</w:t>
      </w:r>
    </w:p>
    <w:p w14:paraId="0BBFE953" w14:textId="4C0DFE6A" w:rsidR="00A25DC6" w:rsidRPr="0044632C" w:rsidRDefault="00A25DC6" w:rsidP="00501105">
      <w:pPr>
        <w:pStyle w:val="Default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6E5F3B">
        <w:rPr>
          <w:rFonts w:ascii="Times New Roman" w:hAnsi="Times New Roman" w:cs="Times New Roman"/>
          <w:color w:val="auto"/>
          <w:sz w:val="22"/>
          <w:szCs w:val="22"/>
        </w:rPr>
        <w:t>Baldi Antognini A., Giovagnoli, A. (2015) Adaptive Designs for Sequential Treatment Allocation.</w:t>
      </w:r>
      <w:r w:rsidR="00DD0454" w:rsidRPr="006E5F3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4632C">
        <w:rPr>
          <w:rFonts w:ascii="Times New Roman" w:hAnsi="Times New Roman" w:cs="Times New Roman"/>
          <w:color w:val="auto"/>
          <w:sz w:val="22"/>
          <w:szCs w:val="22"/>
          <w:lang w:val="en-GB"/>
        </w:rPr>
        <w:t>Chapman &amp; Hall/CRC.</w:t>
      </w:r>
    </w:p>
    <w:p w14:paraId="41FA6076" w14:textId="77777777" w:rsidR="007C4EB3" w:rsidRPr="007C4EB3" w:rsidRDefault="0044632C" w:rsidP="00501105">
      <w:pPr>
        <w:pStyle w:val="Default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44632C">
        <w:rPr>
          <w:rFonts w:ascii="Times New Roman" w:hAnsi="Times New Roman" w:cs="Times New Roman"/>
          <w:sz w:val="22"/>
          <w:szCs w:val="22"/>
          <w:lang w:val="en-US"/>
        </w:rPr>
        <w:t>Baldi Antognini A., Zagoraiou M. (2012) Multi-objective optimal designs in comparative clinical trials with covariates: the reinforced</w:t>
      </w:r>
      <w:r w:rsidRPr="0044632C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doubly-adaptive biased coin design. </w:t>
      </w:r>
      <w:r w:rsidR="007C4EB3">
        <w:rPr>
          <w:rFonts w:ascii="Times New Roman" w:hAnsi="Times New Roman" w:cs="Times New Roman"/>
          <w:i/>
          <w:iCs/>
          <w:color w:val="auto"/>
          <w:sz w:val="22"/>
          <w:szCs w:val="22"/>
          <w:lang w:val="en-US"/>
        </w:rPr>
        <w:t>Annals of Statistics,</w:t>
      </w:r>
      <w:r w:rsidRPr="0044632C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40, 1315-1345</w:t>
      </w:r>
      <w:r w:rsidRPr="0044632C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0F8C2E0B" w14:textId="37CF8EC7" w:rsidR="007C4EB3" w:rsidRPr="007C4EB3" w:rsidRDefault="007C4EB3" w:rsidP="00501105">
      <w:pPr>
        <w:pStyle w:val="Default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sz w:val="22"/>
          <w:szCs w:val="22"/>
          <w:lang w:val="en-US"/>
        </w:rPr>
      </w:pPr>
      <w:r w:rsidRPr="007C4EB3">
        <w:rPr>
          <w:rFonts w:ascii="Times New Roman" w:hAnsi="Times New Roman" w:cs="Times New Roman"/>
          <w:sz w:val="22"/>
          <w:szCs w:val="22"/>
          <w:lang w:val="en-US"/>
        </w:rPr>
        <w:t>Freidlin B, Korn EL (2014) Biomarker enrichment strategies: matching trial design to biomarker credentials. Nature Reviews Clinical Oncology 11(2):81–90</w:t>
      </w:r>
      <w:r w:rsidR="0050110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C77DFD6" w14:textId="14BF5BBD" w:rsidR="00DD0454" w:rsidRPr="0044632C" w:rsidRDefault="00DD0454" w:rsidP="00501105">
      <w:pPr>
        <w:pStyle w:val="Paragrafoelenco"/>
        <w:numPr>
          <w:ilvl w:val="0"/>
          <w:numId w:val="4"/>
        </w:numPr>
        <w:spacing w:before="100" w:beforeAutospacing="1" w:line="240" w:lineRule="auto"/>
        <w:rPr>
          <w:rFonts w:ascii="Times New Roman" w:hAnsi="Times New Roman" w:cs="Times New Roman"/>
          <w:lang w:val="en-GB"/>
        </w:rPr>
      </w:pPr>
      <w:r w:rsidRPr="0044632C">
        <w:rPr>
          <w:rFonts w:ascii="Times New Roman" w:hAnsi="Times New Roman" w:cs="Times New Roman"/>
          <w:lang w:val="en-GB"/>
        </w:rPr>
        <w:t xml:space="preserve">Harrer S., Shah P., Antony B., Hu J. (2019) </w:t>
      </w:r>
      <w:r w:rsidRPr="0044632C">
        <w:rPr>
          <w:rFonts w:ascii="Times New Roman" w:hAnsi="Times New Roman" w:cs="Times New Roman"/>
          <w:i/>
          <w:iCs/>
          <w:lang w:val="en-GB"/>
        </w:rPr>
        <w:t>Artificial Intelligence for Clinical Trial Design</w:t>
      </w:r>
      <w:r w:rsidRPr="0044632C">
        <w:rPr>
          <w:rFonts w:ascii="Times New Roman" w:hAnsi="Times New Roman" w:cs="Times New Roman"/>
          <w:lang w:val="en-GB"/>
        </w:rPr>
        <w:t>.</w:t>
      </w:r>
      <w:r w:rsidR="008F419D" w:rsidRPr="0044632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 xml:space="preserve"> </w:t>
      </w:r>
      <w:r w:rsidR="008F419D" w:rsidRPr="0044632C">
        <w:rPr>
          <w:rFonts w:ascii="Times New Roman" w:hAnsi="Times New Roman" w:cs="Times New Roman"/>
          <w:lang w:val="en-GB"/>
        </w:rPr>
        <w:t>TRENDS IN PHARMACOLOGICAL SCIENCES</w:t>
      </w:r>
      <w:r w:rsidRPr="0044632C">
        <w:rPr>
          <w:rFonts w:ascii="Times New Roman" w:hAnsi="Times New Roman" w:cs="Times New Roman"/>
          <w:lang w:val="en-GB"/>
        </w:rPr>
        <w:t>, 40, 577-591.</w:t>
      </w:r>
    </w:p>
    <w:p w14:paraId="4D6171C9" w14:textId="77777777" w:rsidR="00CC61EE" w:rsidRDefault="00501105" w:rsidP="00CC61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lang w:val="en-GB"/>
        </w:rPr>
      </w:pPr>
      <w:r w:rsidRPr="00501105">
        <w:rPr>
          <w:rFonts w:ascii="Times New Roman" w:hAnsi="Times New Roman" w:cs="Times New Roman"/>
          <w:lang w:val="en-GB"/>
        </w:rPr>
        <w:t xml:space="preserve">Simon N (2015) Adaptive enrichment designs: applications and challenges. </w:t>
      </w:r>
      <w:r w:rsidRPr="00501105">
        <w:rPr>
          <w:rFonts w:ascii="Times New Roman" w:hAnsi="Times New Roman" w:cs="Times New Roman"/>
          <w:i/>
          <w:iCs/>
          <w:lang w:val="en-GB"/>
        </w:rPr>
        <w:t>Clinical Investigation (London)</w:t>
      </w:r>
      <w:r w:rsidRPr="00501105">
        <w:rPr>
          <w:rFonts w:ascii="Times New Roman" w:hAnsi="Times New Roman" w:cs="Times New Roman"/>
          <w:lang w:val="en-GB"/>
        </w:rPr>
        <w:t xml:space="preserve"> 5</w:t>
      </w:r>
      <w:r>
        <w:rPr>
          <w:rFonts w:ascii="Times New Roman" w:hAnsi="Times New Roman" w:cs="Times New Roman"/>
          <w:lang w:val="en-GB"/>
        </w:rPr>
        <w:t xml:space="preserve">, </w:t>
      </w:r>
      <w:r w:rsidRPr="00501105">
        <w:rPr>
          <w:rFonts w:ascii="Times New Roman" w:hAnsi="Times New Roman" w:cs="Times New Roman"/>
          <w:lang w:val="en-GB"/>
        </w:rPr>
        <w:t>383–391</w:t>
      </w:r>
      <w:r>
        <w:rPr>
          <w:rFonts w:ascii="Times New Roman" w:hAnsi="Times New Roman" w:cs="Times New Roman"/>
          <w:lang w:val="en-GB"/>
        </w:rPr>
        <w:t>.</w:t>
      </w:r>
    </w:p>
    <w:p w14:paraId="625E6C97" w14:textId="2F55D8AD" w:rsidR="00501105" w:rsidRPr="00D90802" w:rsidRDefault="00CC61EE" w:rsidP="002D6B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D90802">
        <w:rPr>
          <w:rFonts w:ascii="Times New Roman" w:hAnsi="Times New Roman" w:cs="Times New Roman"/>
          <w:lang w:val="en-GB"/>
        </w:rPr>
        <w:t xml:space="preserve">Simon N, Simon R (2013) Adaptive enrichment designs for clinical trials. </w:t>
      </w:r>
      <w:r w:rsidRPr="00D90802">
        <w:rPr>
          <w:rFonts w:ascii="Times New Roman" w:hAnsi="Times New Roman" w:cs="Times New Roman"/>
          <w:i/>
          <w:iCs/>
          <w:lang w:val="en-GB"/>
        </w:rPr>
        <w:t>Biostatistics</w:t>
      </w:r>
      <w:r w:rsidRPr="00D90802">
        <w:rPr>
          <w:rFonts w:ascii="Times New Roman" w:hAnsi="Times New Roman" w:cs="Times New Roman"/>
          <w:lang w:val="en-GB"/>
        </w:rPr>
        <w:t xml:space="preserve"> 14, 613–625.</w:t>
      </w:r>
    </w:p>
    <w:sectPr w:rsidR="00501105" w:rsidRPr="00D90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736"/>
    <w:multiLevelType w:val="hybridMultilevel"/>
    <w:tmpl w:val="8AD0C8BE"/>
    <w:lvl w:ilvl="0" w:tplc="B40A56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AF6"/>
    <w:multiLevelType w:val="hybridMultilevel"/>
    <w:tmpl w:val="66DCA5DA"/>
    <w:lvl w:ilvl="0" w:tplc="8020BAF2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2AAE"/>
    <w:multiLevelType w:val="hybridMultilevel"/>
    <w:tmpl w:val="477263EC"/>
    <w:lvl w:ilvl="0" w:tplc="21E49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64B09"/>
    <w:multiLevelType w:val="hybridMultilevel"/>
    <w:tmpl w:val="ACEEB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1159F"/>
    <w:multiLevelType w:val="hybridMultilevel"/>
    <w:tmpl w:val="DAEE9AA6"/>
    <w:lvl w:ilvl="0" w:tplc="AEE64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A5D35"/>
    <w:multiLevelType w:val="hybridMultilevel"/>
    <w:tmpl w:val="AAA886B2"/>
    <w:lvl w:ilvl="0" w:tplc="FA3A102C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50077"/>
    <w:multiLevelType w:val="hybridMultilevel"/>
    <w:tmpl w:val="21541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07891">
    <w:abstractNumId w:val="2"/>
  </w:num>
  <w:num w:numId="2" w16cid:durableId="229972330">
    <w:abstractNumId w:val="1"/>
  </w:num>
  <w:num w:numId="3" w16cid:durableId="435171703">
    <w:abstractNumId w:val="4"/>
  </w:num>
  <w:num w:numId="4" w16cid:durableId="1162505610">
    <w:abstractNumId w:val="6"/>
  </w:num>
  <w:num w:numId="5" w16cid:durableId="932517068">
    <w:abstractNumId w:val="3"/>
  </w:num>
  <w:num w:numId="6" w16cid:durableId="1562979836">
    <w:abstractNumId w:val="5"/>
  </w:num>
  <w:num w:numId="7" w16cid:durableId="113432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C6"/>
    <w:rsid w:val="00075323"/>
    <w:rsid w:val="000765E9"/>
    <w:rsid w:val="00083B8A"/>
    <w:rsid w:val="0009047A"/>
    <w:rsid w:val="000E24CA"/>
    <w:rsid w:val="001140FD"/>
    <w:rsid w:val="001229C1"/>
    <w:rsid w:val="00154966"/>
    <w:rsid w:val="00155DA3"/>
    <w:rsid w:val="00173A77"/>
    <w:rsid w:val="00180283"/>
    <w:rsid w:val="0020179D"/>
    <w:rsid w:val="0023104F"/>
    <w:rsid w:val="002700A7"/>
    <w:rsid w:val="00273D75"/>
    <w:rsid w:val="00282F00"/>
    <w:rsid w:val="0030619F"/>
    <w:rsid w:val="003106EF"/>
    <w:rsid w:val="0032026D"/>
    <w:rsid w:val="0032520A"/>
    <w:rsid w:val="003335AC"/>
    <w:rsid w:val="00333951"/>
    <w:rsid w:val="0037419E"/>
    <w:rsid w:val="0039120C"/>
    <w:rsid w:val="00393843"/>
    <w:rsid w:val="00396DCA"/>
    <w:rsid w:val="003A318D"/>
    <w:rsid w:val="003C6C91"/>
    <w:rsid w:val="003C7A71"/>
    <w:rsid w:val="003E7746"/>
    <w:rsid w:val="00402424"/>
    <w:rsid w:val="00433787"/>
    <w:rsid w:val="0044384C"/>
    <w:rsid w:val="0044632C"/>
    <w:rsid w:val="004549E2"/>
    <w:rsid w:val="00466D0F"/>
    <w:rsid w:val="00490E14"/>
    <w:rsid w:val="00491A76"/>
    <w:rsid w:val="004B0A39"/>
    <w:rsid w:val="004C4B43"/>
    <w:rsid w:val="004D3A28"/>
    <w:rsid w:val="004E02AE"/>
    <w:rsid w:val="00501105"/>
    <w:rsid w:val="00520B03"/>
    <w:rsid w:val="00552B3E"/>
    <w:rsid w:val="00587BFE"/>
    <w:rsid w:val="005905A3"/>
    <w:rsid w:val="005C4BEA"/>
    <w:rsid w:val="005E18EB"/>
    <w:rsid w:val="005F29E9"/>
    <w:rsid w:val="00607789"/>
    <w:rsid w:val="00670F2B"/>
    <w:rsid w:val="00671941"/>
    <w:rsid w:val="00674BB3"/>
    <w:rsid w:val="00682E43"/>
    <w:rsid w:val="00687F49"/>
    <w:rsid w:val="006A3C02"/>
    <w:rsid w:val="006B6601"/>
    <w:rsid w:val="006B6DD4"/>
    <w:rsid w:val="006D67C8"/>
    <w:rsid w:val="006E5F3B"/>
    <w:rsid w:val="007141A3"/>
    <w:rsid w:val="00743606"/>
    <w:rsid w:val="007C4EB3"/>
    <w:rsid w:val="007D5A7C"/>
    <w:rsid w:val="007D6934"/>
    <w:rsid w:val="007E0CB3"/>
    <w:rsid w:val="00800D96"/>
    <w:rsid w:val="008334EC"/>
    <w:rsid w:val="00837E09"/>
    <w:rsid w:val="00857BF8"/>
    <w:rsid w:val="00865EE6"/>
    <w:rsid w:val="00892C7D"/>
    <w:rsid w:val="008A7C88"/>
    <w:rsid w:val="008C1342"/>
    <w:rsid w:val="008D737F"/>
    <w:rsid w:val="008F419D"/>
    <w:rsid w:val="00903A19"/>
    <w:rsid w:val="0091368A"/>
    <w:rsid w:val="00934A46"/>
    <w:rsid w:val="0093529C"/>
    <w:rsid w:val="00940BAC"/>
    <w:rsid w:val="009B48D0"/>
    <w:rsid w:val="00A1529F"/>
    <w:rsid w:val="00A21939"/>
    <w:rsid w:val="00A24BB3"/>
    <w:rsid w:val="00A25DC6"/>
    <w:rsid w:val="00A87F38"/>
    <w:rsid w:val="00B35D59"/>
    <w:rsid w:val="00B52EAB"/>
    <w:rsid w:val="00B94D11"/>
    <w:rsid w:val="00BD4DC6"/>
    <w:rsid w:val="00BF71EA"/>
    <w:rsid w:val="00C06632"/>
    <w:rsid w:val="00C07C93"/>
    <w:rsid w:val="00C17267"/>
    <w:rsid w:val="00C17C14"/>
    <w:rsid w:val="00C34E08"/>
    <w:rsid w:val="00C501AD"/>
    <w:rsid w:val="00C80A8D"/>
    <w:rsid w:val="00CC61EE"/>
    <w:rsid w:val="00CD6D1F"/>
    <w:rsid w:val="00CE789D"/>
    <w:rsid w:val="00D21A89"/>
    <w:rsid w:val="00D46139"/>
    <w:rsid w:val="00D533A5"/>
    <w:rsid w:val="00D90802"/>
    <w:rsid w:val="00D93984"/>
    <w:rsid w:val="00DA2C0F"/>
    <w:rsid w:val="00DB0921"/>
    <w:rsid w:val="00DD0454"/>
    <w:rsid w:val="00E22ADD"/>
    <w:rsid w:val="00E72DA9"/>
    <w:rsid w:val="00E80B94"/>
    <w:rsid w:val="00E80C00"/>
    <w:rsid w:val="00E9682C"/>
    <w:rsid w:val="00EA0DB6"/>
    <w:rsid w:val="00EE2ED3"/>
    <w:rsid w:val="00F27D83"/>
    <w:rsid w:val="00F3357A"/>
    <w:rsid w:val="00F73FEC"/>
    <w:rsid w:val="00F803F6"/>
    <w:rsid w:val="00F90369"/>
    <w:rsid w:val="00F951DB"/>
    <w:rsid w:val="00FE5189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C3C8"/>
  <w15:chartTrackingRefBased/>
  <w15:docId w15:val="{FEAC0527-FEF8-44D5-B673-F64D9508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5DC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5DC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9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B8C702CAD144C85FD238BB468A21A" ma:contentTypeVersion="12" ma:contentTypeDescription="Create a new document." ma:contentTypeScope="" ma:versionID="4361884bbc6752c3bd6b9c0b41e52b65">
  <xsd:schema xmlns:xsd="http://www.w3.org/2001/XMLSchema" xmlns:xs="http://www.w3.org/2001/XMLSchema" xmlns:p="http://schemas.microsoft.com/office/2006/metadata/properties" xmlns:ns3="86d100ee-992f-4432-abfa-346020ffc1af" xmlns:ns4="5f16d9db-9a08-44b5-9761-7da56f7d8d6c" targetNamespace="http://schemas.microsoft.com/office/2006/metadata/properties" ma:root="true" ma:fieldsID="f3f78098a0728b9c8c7bcc086230cfd4" ns3:_="" ns4:_="">
    <xsd:import namespace="86d100ee-992f-4432-abfa-346020ffc1af"/>
    <xsd:import namespace="5f16d9db-9a08-44b5-9761-7da56f7d8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00ee-992f-4432-abfa-346020ff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6d9db-9a08-44b5-9761-7da56f7d8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FF569-0CCF-4219-9360-650329F31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100ee-992f-4432-abfa-346020ffc1af"/>
    <ds:schemaRef ds:uri="5f16d9db-9a08-44b5-9761-7da56f7d8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5FDF1-5BA9-4AA5-AE22-84ACA2F84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C6E3-345F-49A6-9337-AA52C831B9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Novelli</dc:creator>
  <cp:keywords/>
  <dc:description/>
  <cp:lastModifiedBy>Alessandro Baldi Antognini</cp:lastModifiedBy>
  <cp:revision>3</cp:revision>
  <dcterms:created xsi:type="dcterms:W3CDTF">2023-09-15T07:30:00Z</dcterms:created>
  <dcterms:modified xsi:type="dcterms:W3CDTF">2023-09-15T07:31:00Z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0x01010009BB8C702CAD144C85FD238BB468A21A</vt:lpwstr>
  </property>
</Properties>
</file>